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BB" w:rsidRPr="00670FBB" w:rsidRDefault="00670FBB" w:rsidP="004C6CB7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громадян</w:t>
      </w:r>
      <w:proofErr w:type="spellEnd"/>
    </w:p>
    <w:p w:rsidR="00670FBB" w:rsidRDefault="00022981" w:rsidP="004C6CB7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sz w:val="26"/>
          <w:szCs w:val="26"/>
          <w:lang w:val="uk-UA" w:eastAsia="ru-RU"/>
        </w:rPr>
        <w:t xml:space="preserve">за </w:t>
      </w:r>
      <w:r w:rsidR="00516CD3">
        <w:rPr>
          <w:rFonts w:eastAsia="Times New Roman" w:cs="Times New Roman"/>
          <w:b/>
          <w:sz w:val="26"/>
          <w:szCs w:val="26"/>
          <w:lang w:val="uk-UA" w:eastAsia="ru-RU"/>
        </w:rPr>
        <w:t xml:space="preserve">лютий </w:t>
      </w:r>
      <w:r w:rsidR="00E26605">
        <w:rPr>
          <w:rFonts w:eastAsia="Times New Roman" w:cs="Times New Roman"/>
          <w:b/>
          <w:sz w:val="26"/>
          <w:szCs w:val="26"/>
          <w:lang w:val="uk-UA" w:eastAsia="ru-RU"/>
        </w:rPr>
        <w:t>2021</w:t>
      </w:r>
      <w:r w:rsidR="00C00BAA">
        <w:rPr>
          <w:rFonts w:eastAsia="Times New Roman" w:cs="Times New Roman"/>
          <w:b/>
          <w:sz w:val="26"/>
          <w:szCs w:val="26"/>
          <w:lang w:val="uk-UA" w:eastAsia="ru-RU"/>
        </w:rPr>
        <w:t xml:space="preserve"> року</w:t>
      </w:r>
    </w:p>
    <w:p w:rsidR="00516CD3" w:rsidRPr="00516CD3" w:rsidRDefault="00516CD3" w:rsidP="00516CD3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Відповідно до статистичної інформації, враховуючи різні місця реєстрації, протягом лютого 2020 року до Південно-Східного міжрегіонального управління  Міністерства юстиції (м. Дніпро)  </w:t>
      </w:r>
      <w:r w:rsidRPr="00516CD3">
        <w:rPr>
          <w:rFonts w:eastAsia="PMingLiU" w:cs="Times New Roman"/>
          <w:i/>
          <w:sz w:val="28"/>
          <w:szCs w:val="28"/>
          <w:u w:val="single"/>
          <w:lang w:val="uk-UA" w:eastAsia="zh-TW"/>
        </w:rPr>
        <w:t>надійшло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 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 xml:space="preserve">570 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 звернень громадян (за лютий 2020 року – 708), з них: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 xml:space="preserve">322 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звернення (за лютий 2020 року – 459)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>137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 звернень (за лютий 2020 року – 135)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 xml:space="preserve">111 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звернень громадян (за лютий 2020 року – 114) у Південно-Східному міжрегіональному управлінні Міністерства юстиції                                         (м. Дніпро), що діє у  Кіровоградській області.  </w:t>
      </w:r>
    </w:p>
    <w:p w:rsidR="00516CD3" w:rsidRPr="00516CD3" w:rsidRDefault="00516CD3" w:rsidP="00516CD3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Крім зазначеної кількості на розгляд </w:t>
      </w:r>
      <w:r>
        <w:rPr>
          <w:rFonts w:eastAsia="PMingLiU" w:cs="Times New Roman"/>
          <w:sz w:val="28"/>
          <w:szCs w:val="28"/>
          <w:lang w:val="uk-UA" w:eastAsia="zh-TW"/>
        </w:rPr>
        <w:t xml:space="preserve"> </w:t>
      </w:r>
      <w:r w:rsidRPr="00516CD3">
        <w:rPr>
          <w:rFonts w:eastAsia="PMingLiU" w:cs="Times New Roman"/>
          <w:i/>
          <w:sz w:val="28"/>
          <w:szCs w:val="28"/>
          <w:u w:val="single"/>
          <w:lang w:val="uk-UA" w:eastAsia="zh-TW"/>
        </w:rPr>
        <w:t>надійшло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>112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  звернень (за лютий 2020 року – 97) від юридичних осіб, з них: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 xml:space="preserve">74 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звернення  (за лютий 2020 року –48)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>22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 звернень (за лютий 2020 року – 25) знаходяться на розгляді у Південно-Східному міжрегіональному управлінні Міністерства юстиції </w:t>
      </w:r>
      <w:r>
        <w:rPr>
          <w:rFonts w:eastAsia="PMingLiU" w:cs="Times New Roman"/>
          <w:sz w:val="28"/>
          <w:szCs w:val="28"/>
          <w:lang w:val="uk-UA" w:eastAsia="zh-TW"/>
        </w:rPr>
        <w:t xml:space="preserve">                    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(м. Дніпро), що діє у Запорізькій області та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>16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 звернень (за лютий 2020 року – 24) у Південно-Східному міжрегіональному управлінні Міністерства юстиції (м. Дніпро), що діє у Кіровоградській області. </w:t>
      </w:r>
    </w:p>
    <w:p w:rsidR="00516CD3" w:rsidRPr="00516CD3" w:rsidRDefault="00516CD3" w:rsidP="00516CD3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На «Урядову гарячу лінію» надійшло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>329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 звернень (додаток 6)</w:t>
      </w:r>
      <w:r w:rsidRPr="00516CD3">
        <w:rPr>
          <w:rFonts w:eastAsia="Times New Roman" w:cs="Times New Roman"/>
          <w:sz w:val="28"/>
          <w:szCs w:val="24"/>
          <w:lang w:val="uk-UA" w:eastAsia="ru-RU"/>
        </w:rPr>
        <w:t xml:space="preserve"> 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(за лютий 2020 року – 387), з них: до Південно-Східного   міжрегіонального  управління Міністерства юстиції  (м. Дніпро), що діє у Дніпропетровській області –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 xml:space="preserve">203 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(за лютий 2020 року – 261) до Південно-Східного   міжрегіонального  управління Міністерства юстиції  (м. Дніпро), що діє у Запорізькій області –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 xml:space="preserve">75 </w:t>
      </w:r>
      <w:r w:rsidRPr="00516CD3">
        <w:rPr>
          <w:rFonts w:eastAsia="PMingLiU" w:cs="Times New Roman"/>
          <w:sz w:val="28"/>
          <w:szCs w:val="28"/>
          <w:lang w:val="uk-UA" w:eastAsia="zh-TW"/>
        </w:rPr>
        <w:t xml:space="preserve">(за лютий 2020 року – 72); до Південно-Східного   міжрегіонального  управління Міністерства юстиції (м. Дніпро), що діє у Кіровоградській  області – </w:t>
      </w:r>
      <w:r w:rsidRPr="00516CD3">
        <w:rPr>
          <w:rFonts w:eastAsia="PMingLiU" w:cs="Times New Roman"/>
          <w:b/>
          <w:sz w:val="28"/>
          <w:szCs w:val="28"/>
          <w:lang w:val="uk-UA" w:eastAsia="zh-TW"/>
        </w:rPr>
        <w:t xml:space="preserve">51 </w:t>
      </w:r>
      <w:r w:rsidRPr="00516CD3">
        <w:rPr>
          <w:rFonts w:eastAsia="PMingLiU" w:cs="Times New Roman"/>
          <w:sz w:val="28"/>
          <w:szCs w:val="28"/>
          <w:lang w:val="uk-UA" w:eastAsia="zh-TW"/>
        </w:rPr>
        <w:t>(за лютий 2020 року – 48).</w:t>
      </w:r>
    </w:p>
    <w:p w:rsidR="00516CD3" w:rsidRDefault="00516CD3" w:rsidP="00516CD3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241767" w:rsidRDefault="00516CD3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D4ECAE1" wp14:editId="0997DAAC">
            <wp:extent cx="5000625" cy="3895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04A5" w:rsidRDefault="008E04A5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9944EE" w:rsidRDefault="00516CD3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541F4F96" wp14:editId="544E6B83">
            <wp:extent cx="5000625" cy="38957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3C7F" w:rsidRDefault="006C3C7F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6C3C7F" w:rsidRDefault="006C3C7F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Отже, до </w:t>
      </w:r>
      <w:r w:rsidRPr="006C3C7F">
        <w:rPr>
          <w:rFonts w:eastAsia="Times New Roman" w:cs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6C3C7F" w:rsidRPr="006C3C7F" w:rsidRDefault="00E728C8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322</w:t>
      </w:r>
      <w:r w:rsidR="00770285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звернення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знаходя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 (м. Дніпро)</w:t>
      </w:r>
      <w:r w:rsidR="006C3C7F" w:rsidRPr="006C3C7F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>,</w:t>
      </w:r>
      <w:r w:rsidR="009D3F14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 xml:space="preserve"> </w:t>
      </w:r>
      <w:r w:rsidR="009D3F14" w:rsidRPr="009D3F14">
        <w:rPr>
          <w:rFonts w:eastAsia="Times New Roman" w:cs="Times New Roman"/>
          <w:sz w:val="26"/>
          <w:szCs w:val="26"/>
          <w:lang w:val="uk-UA" w:eastAsia="ru-RU"/>
        </w:rPr>
        <w:t xml:space="preserve">що діє у </w:t>
      </w:r>
      <w:r w:rsidR="009D3F14" w:rsidRPr="009D3F14">
        <w:rPr>
          <w:rFonts w:eastAsia="Times New Roman" w:cs="Times New Roman"/>
          <w:sz w:val="26"/>
          <w:szCs w:val="26"/>
          <w:lang w:val="uk-UA" w:eastAsia="ru-RU"/>
        </w:rPr>
        <w:lastRenderedPageBreak/>
        <w:t xml:space="preserve">Дніпропетровській області </w:t>
      </w:r>
      <w:r w:rsidR="006C3C7F" w:rsidRPr="009D3F14">
        <w:rPr>
          <w:rFonts w:eastAsia="Times New Roman" w:cs="Times New Roman"/>
          <w:sz w:val="26"/>
          <w:szCs w:val="26"/>
          <w:lang w:val="uk-UA" w:eastAsia="ru-RU"/>
        </w:rPr>
        <w:t xml:space="preserve"> а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за аналогічний період  2020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-  </w:t>
      </w:r>
      <w:r>
        <w:rPr>
          <w:rFonts w:eastAsia="Times New Roman" w:cs="Times New Roman"/>
          <w:sz w:val="26"/>
          <w:szCs w:val="26"/>
          <w:lang w:val="uk-UA" w:eastAsia="ru-RU"/>
        </w:rPr>
        <w:t>459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 w:rsidR="00E828A5">
        <w:rPr>
          <w:rFonts w:eastAsia="Times New Roman" w:cs="Times New Roman"/>
          <w:sz w:val="26"/>
          <w:szCs w:val="26"/>
          <w:lang w:val="uk-UA" w:eastAsia="ru-RU"/>
        </w:rPr>
        <w:t>137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звернень 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>менше.</w:t>
      </w:r>
    </w:p>
    <w:p w:rsidR="006C3C7F" w:rsidRPr="006C3C7F" w:rsidRDefault="00770285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137</w:t>
      </w:r>
      <w:r w:rsid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звернень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надійшли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на розгляд до Південно-Східного міжрегіонального управління Міністерства юстиції, що діє у Запорізькій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2020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року  - </w:t>
      </w:r>
      <w:r w:rsidR="00E728C8">
        <w:rPr>
          <w:rFonts w:eastAsia="Times New Roman" w:cs="Times New Roman"/>
          <w:sz w:val="26"/>
          <w:szCs w:val="26"/>
          <w:lang w:val="uk-UA" w:eastAsia="ru-RU"/>
        </w:rPr>
        <w:t>135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громадян, що на </w:t>
      </w:r>
      <w:r>
        <w:rPr>
          <w:rFonts w:eastAsia="Times New Roman" w:cs="Times New Roman"/>
          <w:sz w:val="26"/>
          <w:szCs w:val="26"/>
          <w:lang w:val="uk-UA" w:eastAsia="ru-RU"/>
        </w:rPr>
        <w:t>2</w:t>
      </w:r>
      <w:r w:rsidR="00523515">
        <w:rPr>
          <w:rFonts w:eastAsia="Times New Roman" w:cs="Times New Roman"/>
          <w:sz w:val="26"/>
          <w:szCs w:val="26"/>
          <w:lang w:val="uk-UA" w:eastAsia="ru-RU"/>
        </w:rPr>
        <w:t xml:space="preserve"> звернення більше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E728C8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111</w:t>
      </w:r>
      <w:r w:rsidR="00523515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звернень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знаходя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ться на розгляді у Південно-Східному міжрегіональному управлінні Міністерства юстиції, що діє у Кіровоградській області </w:t>
      </w:r>
      <w:proofErr w:type="spellStart"/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області</w:t>
      </w:r>
      <w:proofErr w:type="spellEnd"/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2020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–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114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звернень громадян, що на  </w:t>
      </w:r>
      <w:r w:rsidR="00523515">
        <w:rPr>
          <w:rFonts w:eastAsia="Times New Roman" w:cs="Times New Roman"/>
          <w:sz w:val="26"/>
          <w:szCs w:val="26"/>
          <w:lang w:val="uk-UA" w:eastAsia="ru-RU"/>
        </w:rPr>
        <w:t>3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 менше.</w:t>
      </w:r>
    </w:p>
    <w:p w:rsidR="00670FBB" w:rsidRPr="00BB2A33" w:rsidRDefault="00670FBB" w:rsidP="00BB2A33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val="uk-UA" w:eastAsia="ru-RU"/>
        </w:rPr>
      </w:pPr>
      <w:bookmarkStart w:id="0" w:name="_GoBack"/>
      <w:bookmarkEnd w:id="0"/>
    </w:p>
    <w:sectPr w:rsidR="00670FBB" w:rsidRPr="00BB2A33" w:rsidSect="004C6C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12"/>
    <w:rsid w:val="00022981"/>
    <w:rsid w:val="00022D32"/>
    <w:rsid w:val="000231A9"/>
    <w:rsid w:val="000316FC"/>
    <w:rsid w:val="000477B8"/>
    <w:rsid w:val="00051F71"/>
    <w:rsid w:val="00062816"/>
    <w:rsid w:val="0008227D"/>
    <w:rsid w:val="000D3084"/>
    <w:rsid w:val="000D5573"/>
    <w:rsid w:val="00112543"/>
    <w:rsid w:val="001314B7"/>
    <w:rsid w:val="00167979"/>
    <w:rsid w:val="00190300"/>
    <w:rsid w:val="001B5BB1"/>
    <w:rsid w:val="001D7087"/>
    <w:rsid w:val="002208CF"/>
    <w:rsid w:val="00235B36"/>
    <w:rsid w:val="002364F2"/>
    <w:rsid w:val="00241767"/>
    <w:rsid w:val="00242D7E"/>
    <w:rsid w:val="0025699C"/>
    <w:rsid w:val="0027066C"/>
    <w:rsid w:val="002A012C"/>
    <w:rsid w:val="002A492A"/>
    <w:rsid w:val="002B312F"/>
    <w:rsid w:val="002C69C0"/>
    <w:rsid w:val="002D73ED"/>
    <w:rsid w:val="002F3679"/>
    <w:rsid w:val="002F6DAE"/>
    <w:rsid w:val="00336808"/>
    <w:rsid w:val="00355BF5"/>
    <w:rsid w:val="0036430E"/>
    <w:rsid w:val="00372EA3"/>
    <w:rsid w:val="003933EC"/>
    <w:rsid w:val="003934B8"/>
    <w:rsid w:val="003A2499"/>
    <w:rsid w:val="00405AE4"/>
    <w:rsid w:val="00412826"/>
    <w:rsid w:val="004138F4"/>
    <w:rsid w:val="00415A7A"/>
    <w:rsid w:val="00430462"/>
    <w:rsid w:val="00454312"/>
    <w:rsid w:val="004674B8"/>
    <w:rsid w:val="0048736D"/>
    <w:rsid w:val="00493FAF"/>
    <w:rsid w:val="004C6CB7"/>
    <w:rsid w:val="004E0AA4"/>
    <w:rsid w:val="004F3E81"/>
    <w:rsid w:val="005052D3"/>
    <w:rsid w:val="00516CD3"/>
    <w:rsid w:val="00523515"/>
    <w:rsid w:val="0054221F"/>
    <w:rsid w:val="00583817"/>
    <w:rsid w:val="005E68DA"/>
    <w:rsid w:val="00611B34"/>
    <w:rsid w:val="00623BC8"/>
    <w:rsid w:val="00633DCD"/>
    <w:rsid w:val="00641648"/>
    <w:rsid w:val="006478D6"/>
    <w:rsid w:val="00662F5B"/>
    <w:rsid w:val="00670FBB"/>
    <w:rsid w:val="00671A46"/>
    <w:rsid w:val="00695D64"/>
    <w:rsid w:val="006C3C7F"/>
    <w:rsid w:val="006E722D"/>
    <w:rsid w:val="007011FE"/>
    <w:rsid w:val="00722060"/>
    <w:rsid w:val="00742532"/>
    <w:rsid w:val="00751865"/>
    <w:rsid w:val="00752515"/>
    <w:rsid w:val="00762E45"/>
    <w:rsid w:val="00770285"/>
    <w:rsid w:val="0079699C"/>
    <w:rsid w:val="007A1FF6"/>
    <w:rsid w:val="007A75D6"/>
    <w:rsid w:val="007B6075"/>
    <w:rsid w:val="007C1C5A"/>
    <w:rsid w:val="007E164C"/>
    <w:rsid w:val="007E668D"/>
    <w:rsid w:val="008336C8"/>
    <w:rsid w:val="008546E5"/>
    <w:rsid w:val="0085519E"/>
    <w:rsid w:val="00897877"/>
    <w:rsid w:val="008D2EA1"/>
    <w:rsid w:val="008E04A5"/>
    <w:rsid w:val="009215CA"/>
    <w:rsid w:val="009450FB"/>
    <w:rsid w:val="00947E7D"/>
    <w:rsid w:val="00952D1B"/>
    <w:rsid w:val="0097094B"/>
    <w:rsid w:val="00974A8D"/>
    <w:rsid w:val="00993D28"/>
    <w:rsid w:val="009944EE"/>
    <w:rsid w:val="009A3DB3"/>
    <w:rsid w:val="009C179F"/>
    <w:rsid w:val="009D3F14"/>
    <w:rsid w:val="009E0EEC"/>
    <w:rsid w:val="009F77C8"/>
    <w:rsid w:val="00A15932"/>
    <w:rsid w:val="00A321B9"/>
    <w:rsid w:val="00A60655"/>
    <w:rsid w:val="00A64662"/>
    <w:rsid w:val="00A64D59"/>
    <w:rsid w:val="00A7185F"/>
    <w:rsid w:val="00A81731"/>
    <w:rsid w:val="00A94B3E"/>
    <w:rsid w:val="00A97A48"/>
    <w:rsid w:val="00AC256E"/>
    <w:rsid w:val="00AC6066"/>
    <w:rsid w:val="00AE0A26"/>
    <w:rsid w:val="00AE539B"/>
    <w:rsid w:val="00B71A99"/>
    <w:rsid w:val="00B86826"/>
    <w:rsid w:val="00BB2A33"/>
    <w:rsid w:val="00BF6FAF"/>
    <w:rsid w:val="00C00BAA"/>
    <w:rsid w:val="00C16C78"/>
    <w:rsid w:val="00C365C6"/>
    <w:rsid w:val="00C44E3E"/>
    <w:rsid w:val="00C57F3A"/>
    <w:rsid w:val="00C636DE"/>
    <w:rsid w:val="00C74E1A"/>
    <w:rsid w:val="00C74E6A"/>
    <w:rsid w:val="00C7590E"/>
    <w:rsid w:val="00C965EB"/>
    <w:rsid w:val="00CC61C3"/>
    <w:rsid w:val="00CC723F"/>
    <w:rsid w:val="00CD4269"/>
    <w:rsid w:val="00CE0806"/>
    <w:rsid w:val="00CF47CC"/>
    <w:rsid w:val="00CF53BC"/>
    <w:rsid w:val="00D03C1C"/>
    <w:rsid w:val="00D1730F"/>
    <w:rsid w:val="00D20180"/>
    <w:rsid w:val="00D47B60"/>
    <w:rsid w:val="00D64647"/>
    <w:rsid w:val="00DE1367"/>
    <w:rsid w:val="00E07A35"/>
    <w:rsid w:val="00E26605"/>
    <w:rsid w:val="00E3033D"/>
    <w:rsid w:val="00E4786C"/>
    <w:rsid w:val="00E51308"/>
    <w:rsid w:val="00E71230"/>
    <w:rsid w:val="00E728C8"/>
    <w:rsid w:val="00E73B8C"/>
    <w:rsid w:val="00E828A5"/>
    <w:rsid w:val="00E928F5"/>
    <w:rsid w:val="00EF27C8"/>
    <w:rsid w:val="00F01890"/>
    <w:rsid w:val="00F07C36"/>
    <w:rsid w:val="00F321F2"/>
    <w:rsid w:val="00F37741"/>
    <w:rsid w:val="00F67AE0"/>
    <w:rsid w:val="00F87FE8"/>
    <w:rsid w:val="00FA2971"/>
    <w:rsid w:val="00FA68BE"/>
    <w:rsid w:val="00FD0165"/>
    <w:rsid w:val="00FF3631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 лютий 2021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322</c:v>
                </c:pt>
                <c:pt idx="1">
                  <c:v>137</c:v>
                </c:pt>
                <c:pt idx="2">
                  <c:v>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 лютий 2020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459</c:v>
                </c:pt>
                <c:pt idx="1">
                  <c:v>135</c:v>
                </c:pt>
                <c:pt idx="2">
                  <c:v>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0996-BDCC-4DCE-A708-AD54FD8F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306</cp:lastModifiedBy>
  <cp:revision>261</cp:revision>
  <cp:lastPrinted>2020-01-10T15:51:00Z</cp:lastPrinted>
  <dcterms:created xsi:type="dcterms:W3CDTF">2019-01-11T10:29:00Z</dcterms:created>
  <dcterms:modified xsi:type="dcterms:W3CDTF">2021-03-18T09:26:00Z</dcterms:modified>
</cp:coreProperties>
</file>