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B2" w:rsidRPr="00986642" w:rsidRDefault="004A7510" w:rsidP="005420B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664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ПІВДЕННО – СХІДНЕ МІЖРЕГІОНАЛЬНЕ УПРАВЛІННЯ МІНІСТЕРСТВА ЮСТИЦІЇ (М.</w:t>
      </w:r>
      <w:r w:rsidR="00AD0C2A" w:rsidRPr="00986642"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  <w:t> </w:t>
      </w:r>
      <w:r w:rsidRPr="0098664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ДНІПРО)</w:t>
      </w:r>
    </w:p>
    <w:p w:rsidR="00AD0C2A" w:rsidRPr="00986642" w:rsidRDefault="004A7510" w:rsidP="005420B5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sz w:val="26"/>
          <w:szCs w:val="26"/>
          <w:lang w:val="ru-RU"/>
        </w:rPr>
      </w:pPr>
      <w:r w:rsidRPr="00986642">
        <w:rPr>
          <w:sz w:val="26"/>
          <w:szCs w:val="26"/>
          <w:lang w:val="ru-RU"/>
        </w:rPr>
        <w:t xml:space="preserve">СЕКТОР З ПИТАНЬ ЗАПОБІГАННЯ І ВИЯВЛЕННЯ КОРУПЦІЇ </w:t>
      </w:r>
    </w:p>
    <w:p w:rsidR="00AD0C2A" w:rsidRPr="00BC1AD4" w:rsidRDefault="00AD0C2A" w:rsidP="005420B5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C1AB2" w:rsidRPr="00986642" w:rsidRDefault="00AD0C2A" w:rsidP="005420B5">
      <w:pPr>
        <w:pStyle w:val="HTML"/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r w:rsidRPr="00986642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по пункту </w:t>
      </w:r>
      <w:r w:rsidR="003C1C94" w:rsidRPr="00986642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BC1AD4" w:rsidRPr="009866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86642">
        <w:rPr>
          <w:rFonts w:ascii="Times New Roman" w:hAnsi="Times New Roman" w:cs="Times New Roman"/>
          <w:sz w:val="26"/>
          <w:szCs w:val="26"/>
          <w:lang w:val="uk-UA"/>
        </w:rPr>
        <w:t xml:space="preserve">плану проведення навчань (лекцій, тренінгів, семінарів тощо) з працівниками структурних підрозділів та установ </w:t>
      </w:r>
      <w:r w:rsidR="00BD16B4" w:rsidRPr="00986642">
        <w:rPr>
          <w:rFonts w:ascii="Times New Roman" w:hAnsi="Times New Roman" w:cs="Times New Roman"/>
          <w:sz w:val="26"/>
          <w:szCs w:val="26"/>
          <w:lang w:val="uk-UA"/>
        </w:rPr>
        <w:t xml:space="preserve">Південно-Східного міжрегіонального управління Міністерства юстиції (м. Дніпро) </w:t>
      </w:r>
      <w:r w:rsidRPr="00986642">
        <w:rPr>
          <w:rFonts w:ascii="Times New Roman" w:hAnsi="Times New Roman" w:cs="Times New Roman"/>
          <w:sz w:val="26"/>
          <w:szCs w:val="26"/>
          <w:lang w:val="uk-UA"/>
        </w:rPr>
        <w:t>з питань антикорупційного законодавства на 2020 рік</w:t>
      </w:r>
    </w:p>
    <w:tbl>
      <w:tblPr>
        <w:tblStyle w:val="a6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296"/>
      </w:tblGrid>
      <w:tr w:rsidR="00410EC9" w:rsidTr="00BD16B4">
        <w:tc>
          <w:tcPr>
            <w:tcW w:w="4536" w:type="dxa"/>
          </w:tcPr>
          <w:p w:rsidR="00986642" w:rsidRDefault="00986642" w:rsidP="005420B5">
            <w:pPr>
              <w:pStyle w:val="rvps2"/>
              <w:spacing w:before="0" w:beforeAutospacing="0" w:after="0" w:afterAutospacing="0"/>
              <w:rPr>
                <w:lang w:val="uk-UA"/>
              </w:rPr>
            </w:pPr>
          </w:p>
          <w:p w:rsidR="00BD16B4" w:rsidRPr="003224A2" w:rsidRDefault="00410EC9" w:rsidP="005420B5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3224A2">
              <w:rPr>
                <w:lang w:val="uk-UA"/>
              </w:rPr>
              <w:t xml:space="preserve">Найменування  </w:t>
            </w:r>
          </w:p>
          <w:p w:rsidR="00410EC9" w:rsidRPr="003224A2" w:rsidRDefault="00410EC9" w:rsidP="005420B5">
            <w:pPr>
              <w:pStyle w:val="rvps2"/>
              <w:spacing w:before="0" w:beforeAutospacing="0" w:after="240" w:afterAutospacing="0"/>
              <w:rPr>
                <w:color w:val="000000"/>
                <w:lang w:val="uk-UA"/>
              </w:rPr>
            </w:pPr>
            <w:r w:rsidRPr="003224A2">
              <w:rPr>
                <w:lang w:val="uk-UA"/>
              </w:rPr>
              <w:t xml:space="preserve">навчального заходу                                                         </w:t>
            </w:r>
          </w:p>
        </w:tc>
        <w:tc>
          <w:tcPr>
            <w:tcW w:w="5296" w:type="dxa"/>
          </w:tcPr>
          <w:p w:rsidR="00986642" w:rsidRDefault="00986642" w:rsidP="005420B5">
            <w:pPr>
              <w:pStyle w:val="rvps2"/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410EC9" w:rsidRPr="003224A2" w:rsidRDefault="00410EC9" w:rsidP="005420B5">
            <w:pPr>
              <w:pStyle w:val="rvps2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3224A2">
              <w:rPr>
                <w:color w:val="000000"/>
                <w:lang w:val="uk-UA"/>
              </w:rPr>
              <w:t xml:space="preserve">Лекція </w:t>
            </w:r>
          </w:p>
        </w:tc>
      </w:tr>
      <w:tr w:rsidR="00410EC9" w:rsidRPr="00986642" w:rsidTr="00BD16B4">
        <w:tc>
          <w:tcPr>
            <w:tcW w:w="4536" w:type="dxa"/>
          </w:tcPr>
          <w:p w:rsidR="00410EC9" w:rsidRPr="003224A2" w:rsidRDefault="00410EC9" w:rsidP="005420B5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3224A2">
              <w:rPr>
                <w:color w:val="000000"/>
                <w:lang w:val="uk-UA"/>
              </w:rPr>
              <w:t xml:space="preserve">Тема навчального заходу </w:t>
            </w:r>
          </w:p>
        </w:tc>
        <w:tc>
          <w:tcPr>
            <w:tcW w:w="5296" w:type="dxa"/>
          </w:tcPr>
          <w:p w:rsidR="00410EC9" w:rsidRPr="006310D1" w:rsidRDefault="003C1C94" w:rsidP="003C1C94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Додаткові заходи здійснення фінансового контролю</w:t>
            </w:r>
          </w:p>
        </w:tc>
      </w:tr>
      <w:tr w:rsidR="00410EC9" w:rsidTr="00BD16B4">
        <w:tc>
          <w:tcPr>
            <w:tcW w:w="4536" w:type="dxa"/>
          </w:tcPr>
          <w:p w:rsidR="00410EC9" w:rsidRPr="003224A2" w:rsidRDefault="00410EC9" w:rsidP="005420B5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3224A2">
              <w:rPr>
                <w:color w:val="000000"/>
                <w:lang w:val="uk-UA"/>
              </w:rPr>
              <w:t xml:space="preserve">Дата проведення </w:t>
            </w:r>
          </w:p>
        </w:tc>
        <w:tc>
          <w:tcPr>
            <w:tcW w:w="5296" w:type="dxa"/>
          </w:tcPr>
          <w:p w:rsidR="00410EC9" w:rsidRPr="003224A2" w:rsidRDefault="003C1C94" w:rsidP="005420B5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Грудень</w:t>
            </w:r>
            <w:r w:rsidR="006310D1">
              <w:rPr>
                <w:color w:val="000000"/>
                <w:lang w:val="uk-UA"/>
              </w:rPr>
              <w:t xml:space="preserve"> </w:t>
            </w:r>
            <w:r w:rsidR="00410EC9" w:rsidRPr="003224A2">
              <w:rPr>
                <w:color w:val="000000"/>
                <w:lang w:val="uk-UA"/>
              </w:rPr>
              <w:t>2020 року</w:t>
            </w:r>
          </w:p>
        </w:tc>
      </w:tr>
      <w:tr w:rsidR="00410EC9" w:rsidRPr="00986642" w:rsidTr="00BD16B4">
        <w:tc>
          <w:tcPr>
            <w:tcW w:w="4536" w:type="dxa"/>
          </w:tcPr>
          <w:p w:rsidR="00410EC9" w:rsidRPr="003224A2" w:rsidRDefault="00410EC9" w:rsidP="005420B5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3224A2">
              <w:rPr>
                <w:color w:val="000000"/>
                <w:lang w:val="uk-UA"/>
              </w:rPr>
              <w:t xml:space="preserve">Мета </w:t>
            </w:r>
          </w:p>
        </w:tc>
        <w:tc>
          <w:tcPr>
            <w:tcW w:w="5296" w:type="dxa"/>
          </w:tcPr>
          <w:p w:rsidR="00410EC9" w:rsidRPr="006310D1" w:rsidRDefault="006310D1" w:rsidP="003C1C94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6310D1">
              <w:rPr>
                <w:lang w:val="uk-UA" w:eastAsia="uk-UA"/>
              </w:rPr>
              <w:t xml:space="preserve">Формування єдиного підходу </w:t>
            </w:r>
            <w:r w:rsidRPr="006310D1">
              <w:rPr>
                <w:lang w:val="uk-UA" w:eastAsia="uk-UA"/>
              </w:rPr>
              <w:br/>
              <w:t xml:space="preserve">до </w:t>
            </w:r>
            <w:r w:rsidR="001D7180">
              <w:rPr>
                <w:lang w:val="uk-UA" w:eastAsia="uk-UA"/>
              </w:rPr>
              <w:t xml:space="preserve"> розуміння </w:t>
            </w:r>
            <w:r w:rsidR="003C1C94">
              <w:rPr>
                <w:lang w:val="uk-UA" w:eastAsia="uk-UA"/>
              </w:rPr>
              <w:t>додаткових заходів здійснення фінансового контролю</w:t>
            </w:r>
            <w:r w:rsidR="001D7180">
              <w:rPr>
                <w:lang w:val="uk-UA" w:eastAsia="uk-UA"/>
              </w:rPr>
              <w:t xml:space="preserve"> у відповідності до Закону України «Про запобігання </w:t>
            </w:r>
            <w:r w:rsidR="00BC1AD4">
              <w:rPr>
                <w:lang w:val="uk-UA" w:eastAsia="uk-UA"/>
              </w:rPr>
              <w:t>корупції</w:t>
            </w:r>
            <w:r w:rsidR="001D7180">
              <w:rPr>
                <w:lang w:val="uk-UA" w:eastAsia="uk-UA"/>
              </w:rPr>
              <w:t>»</w:t>
            </w:r>
          </w:p>
        </w:tc>
      </w:tr>
      <w:tr w:rsidR="00410EC9" w:rsidRPr="00986642" w:rsidTr="00BD16B4">
        <w:tc>
          <w:tcPr>
            <w:tcW w:w="4536" w:type="dxa"/>
          </w:tcPr>
          <w:p w:rsidR="00410EC9" w:rsidRPr="003224A2" w:rsidRDefault="00410EC9" w:rsidP="005420B5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3224A2">
              <w:rPr>
                <w:color w:val="000000"/>
                <w:lang w:val="uk-UA"/>
              </w:rPr>
              <w:t>Категорія учасників</w:t>
            </w:r>
          </w:p>
        </w:tc>
        <w:tc>
          <w:tcPr>
            <w:tcW w:w="5296" w:type="dxa"/>
          </w:tcPr>
          <w:p w:rsidR="00410EC9" w:rsidRPr="003224A2" w:rsidRDefault="00BD16B4" w:rsidP="005420B5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3224A2">
              <w:rPr>
                <w:color w:val="000000"/>
                <w:lang w:val="uk-UA"/>
              </w:rPr>
              <w:t xml:space="preserve">Працівники </w:t>
            </w:r>
            <w:r w:rsidRPr="003224A2">
              <w:rPr>
                <w:lang w:val="uk-UA"/>
              </w:rPr>
              <w:t>Південно-Східного міжрегіонального управління Міністерства юстиції (м. Дніпро)</w:t>
            </w:r>
          </w:p>
        </w:tc>
      </w:tr>
      <w:tr w:rsidR="00643CF8" w:rsidRPr="00986642" w:rsidTr="00BF1089">
        <w:trPr>
          <w:trHeight w:val="1022"/>
        </w:trPr>
        <w:tc>
          <w:tcPr>
            <w:tcW w:w="4536" w:type="dxa"/>
          </w:tcPr>
          <w:p w:rsidR="00986642" w:rsidRDefault="00643CF8" w:rsidP="00986642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3224A2">
              <w:rPr>
                <w:color w:val="000000"/>
                <w:lang w:val="uk-UA"/>
              </w:rPr>
              <w:t xml:space="preserve">Література </w:t>
            </w:r>
          </w:p>
          <w:p w:rsidR="00643CF8" w:rsidRPr="00986642" w:rsidRDefault="00986642" w:rsidP="00986642">
            <w:pPr>
              <w:tabs>
                <w:tab w:val="left" w:pos="1223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5296" w:type="dxa"/>
          </w:tcPr>
          <w:p w:rsidR="00643CF8" w:rsidRDefault="00643CF8" w:rsidP="00923A04">
            <w:pPr>
              <w:pStyle w:val="rvps2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3224A2">
              <w:rPr>
                <w:color w:val="000000"/>
                <w:lang w:val="uk-UA"/>
              </w:rPr>
              <w:t>Закон України «Про запобігання корупції»</w:t>
            </w:r>
            <w:r w:rsidR="00923A04">
              <w:rPr>
                <w:color w:val="000000"/>
                <w:lang w:val="uk-UA"/>
              </w:rPr>
              <w:t>;</w:t>
            </w:r>
          </w:p>
          <w:p w:rsidR="001719F2" w:rsidRPr="00923A04" w:rsidRDefault="001719F2" w:rsidP="00E56F46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</w:p>
          <w:p w:rsidR="00923A04" w:rsidRPr="00E56F46" w:rsidRDefault="00923A04" w:rsidP="00E56F46">
            <w:pPr>
              <w:pStyle w:val="rvps2"/>
              <w:spacing w:before="0" w:beforeAutospacing="0" w:after="150" w:afterAutospacing="0"/>
              <w:rPr>
                <w:color w:val="000000"/>
                <w:lang w:val="uk-UA"/>
              </w:rPr>
            </w:pPr>
          </w:p>
        </w:tc>
      </w:tr>
    </w:tbl>
    <w:p w:rsidR="00986642" w:rsidRPr="00986642" w:rsidRDefault="00986642" w:rsidP="009866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bookmarkStart w:id="0" w:name="n712"/>
      <w:bookmarkStart w:id="1" w:name="n7131"/>
      <w:bookmarkEnd w:id="0"/>
      <w:bookmarkEnd w:id="1"/>
      <w:r w:rsidRPr="0098664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Рішенням Конституційного суду України 27 жовтня 2020 року № 13-р/2020   визнано неконституційними  частину другу, третю статті 52 Закону України «Про запобігання корупції»,  у зв’язку з чим скасовано обов’язок службової особи, яка займає відповідальне та особливо відповідальне становище, в електронній формі протягом 10 календарних днів з моменту отримання доходу, придбання майна або здійснення видатку повідомити про це  Національне агентство з питань запобігання і виявлення корупції.</w:t>
      </w:r>
    </w:p>
    <w:p w:rsidR="00986642" w:rsidRPr="00986642" w:rsidRDefault="00986642" w:rsidP="009866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98664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Однак втрата чинності частини другої та третьої статті 52 Закону України «Про запобігання корупції» не звільняє суб’єкта декларування від обов’язку подавати декларацію  та зазначити в ній відомості передбачені статтею 46 Закону.</w:t>
      </w:r>
    </w:p>
    <w:p w:rsidR="00986642" w:rsidRPr="00986642" w:rsidRDefault="00986642" w:rsidP="009866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98664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Тобто у разі отримання доходу, придбання майна або здійснення видатку на суму, яка перевищує 50 прожиткових мінімумів, встановлених для працездатних осіб на 1 січня звітного року, суб’єкту декларування не потрібно у 10 денний термін подавати повідомлення про суттєві зміни у майновому стані, але є обов’язок відобразити ці зміни у декларації за відповідний період.</w:t>
      </w:r>
    </w:p>
    <w:p w:rsidR="00986642" w:rsidRPr="00986642" w:rsidRDefault="00986642" w:rsidP="0098664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986642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Нагадуємо, що щорічний період декларування триває з 1 січня до 31 березня.</w:t>
      </w:r>
    </w:p>
    <w:p w:rsidR="00986642" w:rsidRDefault="00986642" w:rsidP="00986642">
      <w:pPr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98664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Додатково повідомляємо, щодо наявності чотирьох типів декларацій осіб уповноважених на виконання функцій держави або місцевого самоврядування, </w:t>
      </w:r>
    </w:p>
    <w:p w:rsidR="00986642" w:rsidRPr="00986642" w:rsidRDefault="00986642" w:rsidP="00986642">
      <w:pPr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98664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>термінів їх подання та звітний період за який подаються такі декларації.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4253"/>
        <w:gridCol w:w="2981"/>
      </w:tblGrid>
      <w:tr w:rsidR="00986642" w:rsidRPr="00FB5715" w:rsidTr="00300883">
        <w:tc>
          <w:tcPr>
            <w:tcW w:w="2405" w:type="dxa"/>
            <w:shd w:val="clear" w:color="auto" w:fill="auto"/>
          </w:tcPr>
          <w:p w:rsidR="00986642" w:rsidRPr="00BF1089" w:rsidRDefault="00986642" w:rsidP="00300883">
            <w:pPr>
              <w:pStyle w:val="Defaul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</w:t>
            </w:r>
            <w:r w:rsidRPr="00BF1089">
              <w:rPr>
                <w:b/>
                <w:lang w:val="uk-UA"/>
              </w:rPr>
              <w:t>ип деклараці</w:t>
            </w:r>
            <w:r>
              <w:rPr>
                <w:b/>
                <w:lang w:val="uk-UA"/>
              </w:rPr>
              <w:t>ї</w:t>
            </w:r>
          </w:p>
        </w:tc>
        <w:tc>
          <w:tcPr>
            <w:tcW w:w="4253" w:type="dxa"/>
            <w:shd w:val="clear" w:color="auto" w:fill="auto"/>
          </w:tcPr>
          <w:p w:rsidR="00986642" w:rsidRPr="00BF1089" w:rsidRDefault="00986642" w:rsidP="00300883">
            <w:pPr>
              <w:pStyle w:val="Defaul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</w:t>
            </w:r>
            <w:r w:rsidRPr="00BF1089">
              <w:rPr>
                <w:b/>
                <w:lang w:val="uk-UA"/>
              </w:rPr>
              <w:t>ермін подання</w:t>
            </w:r>
          </w:p>
        </w:tc>
        <w:tc>
          <w:tcPr>
            <w:tcW w:w="2981" w:type="dxa"/>
            <w:shd w:val="clear" w:color="auto" w:fill="auto"/>
          </w:tcPr>
          <w:p w:rsidR="00986642" w:rsidRPr="00BF1089" w:rsidRDefault="00986642" w:rsidP="00300883">
            <w:pPr>
              <w:pStyle w:val="Defaul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  <w:r w:rsidRPr="00BF1089">
              <w:rPr>
                <w:b/>
                <w:lang w:val="uk-UA"/>
              </w:rPr>
              <w:t>вітний період</w:t>
            </w:r>
          </w:p>
        </w:tc>
      </w:tr>
      <w:tr w:rsidR="00986642" w:rsidRPr="00986642" w:rsidTr="00300883">
        <w:tc>
          <w:tcPr>
            <w:tcW w:w="2405" w:type="dxa"/>
            <w:shd w:val="clear" w:color="auto" w:fill="auto"/>
          </w:tcPr>
          <w:p w:rsidR="00986642" w:rsidRPr="00BF1089" w:rsidRDefault="00986642" w:rsidP="00300883">
            <w:pPr>
              <w:pStyle w:val="Default"/>
              <w:spacing w:after="240"/>
              <w:rPr>
                <w:lang w:val="uk-UA"/>
              </w:rPr>
            </w:pPr>
            <w:r w:rsidRPr="00BF1089">
              <w:rPr>
                <w:b/>
                <w:lang w:val="uk-UA"/>
              </w:rPr>
              <w:t>1. ЩОРІЧНА</w:t>
            </w:r>
          </w:p>
          <w:p w:rsidR="00986642" w:rsidRPr="00BF1089" w:rsidRDefault="00986642" w:rsidP="00300883">
            <w:pPr>
              <w:pStyle w:val="Default"/>
              <w:spacing w:after="240"/>
              <w:rPr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986642" w:rsidRPr="00BF1089" w:rsidRDefault="00986642" w:rsidP="00300883">
            <w:pPr>
              <w:pStyle w:val="Default"/>
              <w:spacing w:after="240"/>
              <w:rPr>
                <w:lang w:val="uk-UA"/>
              </w:rPr>
            </w:pPr>
            <w:r w:rsidRPr="00BF1089">
              <w:rPr>
                <w:lang w:val="uk-UA"/>
              </w:rPr>
              <w:t>до 1 квітня року наступного за звітним роком</w:t>
            </w:r>
          </w:p>
        </w:tc>
        <w:tc>
          <w:tcPr>
            <w:tcW w:w="2981" w:type="dxa"/>
            <w:shd w:val="clear" w:color="auto" w:fill="auto"/>
          </w:tcPr>
          <w:p w:rsidR="00986642" w:rsidRPr="00BF1089" w:rsidRDefault="00986642" w:rsidP="00300883">
            <w:pPr>
              <w:pStyle w:val="Default"/>
              <w:spacing w:after="240"/>
              <w:rPr>
                <w:lang w:val="uk-UA"/>
              </w:rPr>
            </w:pPr>
            <w:r w:rsidRPr="00BF1089">
              <w:rPr>
                <w:lang w:val="uk-UA"/>
              </w:rPr>
              <w:t>попередній рік (містить інформацію станом на 31 грудня звітного року)</w:t>
            </w:r>
          </w:p>
        </w:tc>
      </w:tr>
      <w:tr w:rsidR="00986642" w:rsidRPr="00986642" w:rsidTr="00300883">
        <w:tc>
          <w:tcPr>
            <w:tcW w:w="2405" w:type="dxa"/>
            <w:shd w:val="clear" w:color="auto" w:fill="auto"/>
          </w:tcPr>
          <w:p w:rsidR="00986642" w:rsidRPr="00BF1089" w:rsidRDefault="00986642" w:rsidP="00300883">
            <w:pPr>
              <w:pStyle w:val="Default"/>
              <w:rPr>
                <w:lang w:val="uk-UA"/>
              </w:rPr>
            </w:pPr>
            <w:r w:rsidRPr="00BF1089">
              <w:rPr>
                <w:b/>
                <w:lang w:val="uk-UA"/>
              </w:rPr>
              <w:t>2.ПЕРЕД ЗВІЛЬНЕННЯМ</w:t>
            </w:r>
          </w:p>
          <w:p w:rsidR="00986642" w:rsidRPr="00BF1089" w:rsidRDefault="00986642" w:rsidP="00300883">
            <w:pPr>
              <w:pStyle w:val="Default"/>
              <w:rPr>
                <w:lang w:val="uk-UA"/>
              </w:rPr>
            </w:pPr>
            <w:r w:rsidRPr="00BF1089">
              <w:rPr>
                <w:lang w:val="uk-UA"/>
              </w:rPr>
              <w:t>декларація суб</w:t>
            </w:r>
            <w:r w:rsidRPr="00BF1089">
              <w:rPr>
                <w:color w:val="auto"/>
                <w:lang w:val="uk-UA"/>
              </w:rPr>
              <w:t>’єкта декларув</w:t>
            </w:r>
            <w:r>
              <w:rPr>
                <w:color w:val="auto"/>
                <w:lang w:val="uk-UA"/>
              </w:rPr>
              <w:t>ання, який припиняє діяльність</w:t>
            </w:r>
          </w:p>
        </w:tc>
        <w:tc>
          <w:tcPr>
            <w:tcW w:w="4253" w:type="dxa"/>
            <w:shd w:val="clear" w:color="auto" w:fill="auto"/>
          </w:tcPr>
          <w:p w:rsidR="00986642" w:rsidRPr="00BF1089" w:rsidRDefault="00986642" w:rsidP="00300883">
            <w:pPr>
              <w:pStyle w:val="Default"/>
              <w:spacing w:after="240"/>
              <w:rPr>
                <w:color w:val="auto"/>
                <w:lang w:val="uk-UA"/>
              </w:rPr>
            </w:pPr>
            <w:r w:rsidRPr="00BF1089">
              <w:rPr>
                <w:color w:val="auto"/>
                <w:lang w:val="uk-UA"/>
              </w:rPr>
              <w:t>- не пізніше двадцяти робочих днів з дня припинення такої діяльності;</w:t>
            </w:r>
          </w:p>
          <w:p w:rsidR="00986642" w:rsidRPr="00EE3116" w:rsidRDefault="00986642" w:rsidP="00986642">
            <w:pPr>
              <w:pStyle w:val="Default"/>
              <w:spacing w:after="120"/>
              <w:rPr>
                <w:i/>
                <w:u w:val="single"/>
                <w:lang w:val="uk-UA"/>
              </w:rPr>
            </w:pPr>
            <w:r w:rsidRPr="00BF1089">
              <w:rPr>
                <w:lang w:val="uk-UA"/>
              </w:rPr>
              <w:t xml:space="preserve">- </w:t>
            </w:r>
            <w:r w:rsidRPr="00BF1089">
              <w:rPr>
                <w:i/>
                <w:u w:val="single"/>
                <w:lang w:val="uk-UA"/>
              </w:rPr>
              <w:t>НЕ ПОДАЄТЬСЯ</w:t>
            </w:r>
            <w:r>
              <w:rPr>
                <w:i/>
                <w:u w:val="single"/>
                <w:lang w:val="uk-UA"/>
              </w:rPr>
              <w:t xml:space="preserve"> </w:t>
            </w:r>
            <w:r w:rsidRPr="00BF1089">
              <w:rPr>
                <w:lang w:val="uk-UA"/>
              </w:rPr>
              <w:t xml:space="preserve">у разі звільнення особи за переведенням або якщо особа стала переможцем конкурсу, через це звільнилася з роботи в одному органі і прийнята на роботу в інший орган </w:t>
            </w:r>
            <w:r w:rsidRPr="00BF1089">
              <w:rPr>
                <w:i/>
                <w:u w:val="single"/>
                <w:lang w:val="uk-UA"/>
              </w:rPr>
              <w:t>наступного робочого дня</w:t>
            </w:r>
            <w:r w:rsidRPr="00BF1089">
              <w:rPr>
                <w:lang w:val="uk-UA"/>
              </w:rPr>
              <w:t>. У такому випадку, звільнення не вважається припиненням діяльності, пов’язаної з виконанням функцій держави або місцевого самоврядування</w:t>
            </w:r>
          </w:p>
        </w:tc>
        <w:tc>
          <w:tcPr>
            <w:tcW w:w="2981" w:type="dxa"/>
            <w:shd w:val="clear" w:color="auto" w:fill="auto"/>
          </w:tcPr>
          <w:p w:rsidR="00986642" w:rsidRPr="00BF1089" w:rsidRDefault="00986642" w:rsidP="00300883">
            <w:pPr>
              <w:pStyle w:val="Default"/>
              <w:spacing w:after="240"/>
              <w:rPr>
                <w:lang w:val="uk-UA"/>
              </w:rPr>
            </w:pPr>
            <w:r w:rsidRPr="00BF1089">
              <w:rPr>
                <w:color w:val="auto"/>
                <w:lang w:val="uk-UA"/>
              </w:rPr>
              <w:t>охоплює період, який не був охоплений деклараціями, раніше поданими (містить інформацію станом на останній день такого періоду)</w:t>
            </w:r>
          </w:p>
        </w:tc>
      </w:tr>
      <w:tr w:rsidR="00986642" w:rsidRPr="00986642" w:rsidTr="00986642">
        <w:trPr>
          <w:trHeight w:val="4655"/>
        </w:trPr>
        <w:tc>
          <w:tcPr>
            <w:tcW w:w="2405" w:type="dxa"/>
            <w:shd w:val="clear" w:color="auto" w:fill="auto"/>
          </w:tcPr>
          <w:p w:rsidR="00986642" w:rsidRPr="00BF1089" w:rsidRDefault="00986642" w:rsidP="00300883">
            <w:pPr>
              <w:pStyle w:val="Default"/>
              <w:rPr>
                <w:lang w:val="uk-UA"/>
              </w:rPr>
            </w:pPr>
            <w:r w:rsidRPr="00BF1089">
              <w:rPr>
                <w:b/>
                <w:lang w:val="uk-UA"/>
              </w:rPr>
              <w:t>3.ПІСЛЯ ЗВІЛЬНЕННЯ</w:t>
            </w:r>
          </w:p>
          <w:p w:rsidR="00986642" w:rsidRPr="00BF1089" w:rsidRDefault="00986642" w:rsidP="00300883">
            <w:pPr>
              <w:pStyle w:val="Default"/>
              <w:spacing w:after="240"/>
              <w:rPr>
                <w:lang w:val="uk-UA"/>
              </w:rPr>
            </w:pPr>
            <w:r w:rsidRPr="00BF1089">
              <w:rPr>
                <w:lang w:val="uk-UA"/>
              </w:rPr>
              <w:t>декларація суб</w:t>
            </w:r>
            <w:r w:rsidRPr="00BF1089">
              <w:rPr>
                <w:color w:val="auto"/>
                <w:lang w:val="uk-UA"/>
              </w:rPr>
              <w:t>’єкта декларування, який припинив діяльність</w:t>
            </w:r>
          </w:p>
        </w:tc>
        <w:tc>
          <w:tcPr>
            <w:tcW w:w="4253" w:type="dxa"/>
            <w:shd w:val="clear" w:color="auto" w:fill="auto"/>
          </w:tcPr>
          <w:p w:rsidR="00986642" w:rsidRPr="00BF1089" w:rsidRDefault="00986642" w:rsidP="00986642">
            <w:pPr>
              <w:pStyle w:val="Default"/>
              <w:spacing w:after="120"/>
              <w:rPr>
                <w:lang w:val="uk-UA"/>
              </w:rPr>
            </w:pPr>
            <w:r w:rsidRPr="00BF1089">
              <w:rPr>
                <w:color w:val="auto"/>
                <w:lang w:val="uk-UA"/>
              </w:rPr>
              <w:t xml:space="preserve"> - до 01 квітня </w:t>
            </w:r>
            <w:r w:rsidRPr="00BF1089">
              <w:rPr>
                <w:lang w:val="uk-UA"/>
              </w:rPr>
              <w:t>року наступного за звітним роком, у якому було припинено діяльність (інформація про місце роботи (проходження служби) та займану посаду у такій декларації зазначається відповідно до місця роботи (проходження служби) та займаної посади, перебування (проходження) на яких зумовили обов’язок подання такої декларації)</w:t>
            </w:r>
          </w:p>
          <w:p w:rsidR="00986642" w:rsidRPr="00BF1089" w:rsidRDefault="00986642" w:rsidP="00300883">
            <w:pPr>
              <w:pStyle w:val="Default"/>
              <w:spacing w:after="240"/>
              <w:rPr>
                <w:lang w:val="uk-UA"/>
              </w:rPr>
            </w:pPr>
            <w:r w:rsidRPr="00BF1089">
              <w:rPr>
                <w:lang w:val="uk-UA"/>
              </w:rPr>
              <w:t xml:space="preserve">- </w:t>
            </w:r>
            <w:r w:rsidRPr="00BF1089">
              <w:rPr>
                <w:i/>
                <w:u w:val="single"/>
                <w:lang w:val="uk-UA"/>
              </w:rPr>
              <w:t>НЕ ПОДАЄТЬСЯ</w:t>
            </w:r>
            <w:r w:rsidRPr="00BF1089">
              <w:rPr>
                <w:lang w:val="uk-UA"/>
              </w:rPr>
              <w:t xml:space="preserve">, якщо такий суб’єкт декларування до 1 квітня наступного року знов розпочинає діяльність, пов’язану з виконанням функцій держави або місцевого самоврядування </w:t>
            </w:r>
          </w:p>
        </w:tc>
        <w:tc>
          <w:tcPr>
            <w:tcW w:w="2981" w:type="dxa"/>
            <w:shd w:val="clear" w:color="auto" w:fill="auto"/>
          </w:tcPr>
          <w:p w:rsidR="00986642" w:rsidRPr="00BF1089" w:rsidRDefault="00986642" w:rsidP="00300883">
            <w:pPr>
              <w:pStyle w:val="Default"/>
              <w:spacing w:after="240"/>
              <w:rPr>
                <w:lang w:val="uk-UA"/>
              </w:rPr>
            </w:pPr>
            <w:r w:rsidRPr="00BF1089">
              <w:rPr>
                <w:lang w:val="uk-UA"/>
              </w:rPr>
              <w:t>за попередній рік (містить інформацію станом на 31 грудня звітного року)</w:t>
            </w:r>
          </w:p>
        </w:tc>
      </w:tr>
      <w:tr w:rsidR="00986642" w:rsidRPr="00986642" w:rsidTr="00300883">
        <w:tc>
          <w:tcPr>
            <w:tcW w:w="2405" w:type="dxa"/>
            <w:shd w:val="clear" w:color="auto" w:fill="auto"/>
          </w:tcPr>
          <w:p w:rsidR="00986642" w:rsidRDefault="00986642" w:rsidP="00300883">
            <w:pPr>
              <w:pStyle w:val="Default"/>
              <w:rPr>
                <w:b/>
                <w:lang w:val="uk-UA"/>
              </w:rPr>
            </w:pPr>
            <w:r w:rsidRPr="00BF1089">
              <w:rPr>
                <w:b/>
                <w:lang w:val="uk-UA"/>
              </w:rPr>
              <w:t>4.КАНДИДАТА НА ПОСАДУ</w:t>
            </w:r>
          </w:p>
          <w:p w:rsidR="00986642" w:rsidRPr="00BF1089" w:rsidRDefault="00986642" w:rsidP="00300883">
            <w:pPr>
              <w:pStyle w:val="Default"/>
              <w:spacing w:after="240"/>
              <w:rPr>
                <w:lang w:val="uk-UA"/>
              </w:rPr>
            </w:pPr>
            <w:r w:rsidRPr="00BF1089">
              <w:rPr>
                <w:lang w:val="uk-UA"/>
              </w:rPr>
              <w:t>декларація суб</w:t>
            </w:r>
            <w:r w:rsidRPr="00BF1089">
              <w:rPr>
                <w:color w:val="auto"/>
                <w:lang w:val="uk-UA"/>
              </w:rPr>
              <w:t>’єкта декларування, як</w:t>
            </w:r>
            <w:r>
              <w:rPr>
                <w:color w:val="auto"/>
                <w:lang w:val="uk-UA"/>
              </w:rPr>
              <w:t>ий претендує на зайняття посади</w:t>
            </w:r>
          </w:p>
        </w:tc>
        <w:tc>
          <w:tcPr>
            <w:tcW w:w="4253" w:type="dxa"/>
            <w:shd w:val="clear" w:color="auto" w:fill="auto"/>
          </w:tcPr>
          <w:p w:rsidR="00986642" w:rsidRPr="00BF1089" w:rsidRDefault="00986642" w:rsidP="00300883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подає декларацію, за минулий рік, перед призначенням лише у разі, якщо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 минулий рік не подавалася щорічна декларація або декларація після звільнення</w:t>
            </w:r>
            <w:bookmarkStart w:id="2" w:name="n1344"/>
            <w:bookmarkEnd w:id="2"/>
          </w:p>
        </w:tc>
        <w:tc>
          <w:tcPr>
            <w:tcW w:w="2981" w:type="dxa"/>
            <w:shd w:val="clear" w:color="auto" w:fill="auto"/>
          </w:tcPr>
          <w:p w:rsidR="00986642" w:rsidRPr="00BF1089" w:rsidRDefault="00986642" w:rsidP="00300883">
            <w:pPr>
              <w:pStyle w:val="Default"/>
              <w:spacing w:after="240"/>
              <w:rPr>
                <w:lang w:val="uk-UA"/>
              </w:rPr>
            </w:pPr>
            <w:r w:rsidRPr="00BF1089">
              <w:rPr>
                <w:lang w:val="uk-UA"/>
              </w:rPr>
              <w:t>за попередній рік</w:t>
            </w:r>
            <w:r>
              <w:rPr>
                <w:lang w:val="uk-UA"/>
              </w:rPr>
              <w:t xml:space="preserve"> </w:t>
            </w:r>
            <w:r w:rsidRPr="00BF1089">
              <w:rPr>
                <w:lang w:val="uk-UA"/>
              </w:rPr>
              <w:t>(містить інформацію станом на 31 грудня звітного року)</w:t>
            </w:r>
          </w:p>
        </w:tc>
      </w:tr>
    </w:tbl>
    <w:p w:rsidR="00A70E4A" w:rsidRDefault="00A70E4A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7151E" w:rsidRPr="00C911A1" w:rsidRDefault="00223738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Підготував</w:t>
      </w:r>
      <w:r w:rsidR="00A2066D" w:rsidRPr="00C911A1">
        <w:rPr>
          <w:color w:val="000000"/>
          <w:sz w:val="28"/>
          <w:szCs w:val="28"/>
          <w:lang w:val="uk-UA"/>
        </w:rPr>
        <w:t xml:space="preserve">: </w:t>
      </w:r>
    </w:p>
    <w:p w:rsidR="00A2066D" w:rsidRPr="00C911A1" w:rsidRDefault="00A2066D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911A1">
        <w:rPr>
          <w:color w:val="000000"/>
          <w:sz w:val="28"/>
          <w:szCs w:val="28"/>
          <w:lang w:val="uk-UA"/>
        </w:rPr>
        <w:t xml:space="preserve">головний спеціаліст сектору </w:t>
      </w:r>
      <w:r w:rsidR="00223738">
        <w:rPr>
          <w:color w:val="000000"/>
          <w:sz w:val="28"/>
          <w:szCs w:val="28"/>
          <w:lang w:val="uk-UA"/>
        </w:rPr>
        <w:t xml:space="preserve"> Сергій Силкін</w:t>
      </w:r>
    </w:p>
    <w:p w:rsidR="00223738" w:rsidRDefault="00A2066D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911A1">
        <w:rPr>
          <w:color w:val="000000"/>
          <w:sz w:val="28"/>
          <w:szCs w:val="28"/>
          <w:lang w:val="uk-UA"/>
        </w:rPr>
        <w:t>(</w:t>
      </w:r>
      <w:r w:rsidR="00E446BA" w:rsidRPr="00C911A1">
        <w:rPr>
          <w:color w:val="000000"/>
          <w:sz w:val="28"/>
          <w:szCs w:val="28"/>
          <w:lang w:val="uk-UA"/>
        </w:rPr>
        <w:t>0</w:t>
      </w:r>
      <w:r w:rsidR="00223738">
        <w:rPr>
          <w:color w:val="000000"/>
          <w:sz w:val="28"/>
          <w:szCs w:val="28"/>
          <w:lang w:val="uk-UA"/>
        </w:rPr>
        <w:t>522</w:t>
      </w:r>
      <w:r w:rsidRPr="00C911A1">
        <w:rPr>
          <w:color w:val="000000"/>
          <w:sz w:val="28"/>
          <w:szCs w:val="28"/>
          <w:lang w:val="uk-UA"/>
        </w:rPr>
        <w:t xml:space="preserve">) </w:t>
      </w:r>
      <w:r w:rsidR="00223738">
        <w:rPr>
          <w:color w:val="000000"/>
          <w:sz w:val="28"/>
          <w:szCs w:val="28"/>
          <w:lang w:val="uk-UA"/>
        </w:rPr>
        <w:t>35 66 47</w:t>
      </w:r>
    </w:p>
    <w:p w:rsidR="00986642" w:rsidRDefault="00986642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86642" w:rsidRDefault="00986642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2066D" w:rsidRPr="00C911A1" w:rsidRDefault="00986642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04</w:t>
      </w:r>
      <w:r w:rsidR="000B08C9">
        <w:rPr>
          <w:color w:val="000000"/>
          <w:sz w:val="28"/>
          <w:szCs w:val="28"/>
          <w:lang w:val="uk-UA"/>
        </w:rPr>
        <w:t>.</w:t>
      </w:r>
      <w:bookmarkStart w:id="3" w:name="_GoBack"/>
      <w:bookmarkEnd w:id="3"/>
      <w:r w:rsidR="00223738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2</w:t>
      </w:r>
      <w:r w:rsidR="00BF1089" w:rsidRPr="00C911A1">
        <w:rPr>
          <w:color w:val="000000"/>
          <w:sz w:val="28"/>
          <w:szCs w:val="28"/>
          <w:lang w:val="uk-UA"/>
        </w:rPr>
        <w:t>.</w:t>
      </w:r>
      <w:r w:rsidR="00A2066D" w:rsidRPr="00C911A1">
        <w:rPr>
          <w:color w:val="000000"/>
          <w:sz w:val="28"/>
          <w:szCs w:val="28"/>
          <w:lang w:val="uk-UA"/>
        </w:rPr>
        <w:t>2020</w:t>
      </w:r>
      <w:bookmarkStart w:id="4" w:name="n1450"/>
      <w:bookmarkStart w:id="5" w:name="n1456"/>
      <w:bookmarkStart w:id="6" w:name="n1451"/>
      <w:bookmarkEnd w:id="4"/>
      <w:bookmarkEnd w:id="5"/>
      <w:bookmarkEnd w:id="6"/>
    </w:p>
    <w:sectPr w:rsidR="00A2066D" w:rsidRPr="00C911A1" w:rsidSect="00986642">
      <w:headerReference w:type="default" r:id="rId8"/>
      <w:pgSz w:w="11907" w:h="16840" w:code="1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FD" w:rsidRDefault="000442FD" w:rsidP="003224A2">
      <w:pPr>
        <w:spacing w:after="0" w:line="240" w:lineRule="auto"/>
      </w:pPr>
      <w:r>
        <w:separator/>
      </w:r>
    </w:p>
  </w:endnote>
  <w:endnote w:type="continuationSeparator" w:id="1">
    <w:p w:rsidR="000442FD" w:rsidRDefault="000442FD" w:rsidP="0032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FD" w:rsidRDefault="000442FD" w:rsidP="003224A2">
      <w:pPr>
        <w:spacing w:after="0" w:line="240" w:lineRule="auto"/>
      </w:pPr>
      <w:r>
        <w:separator/>
      </w:r>
    </w:p>
  </w:footnote>
  <w:footnote w:type="continuationSeparator" w:id="1">
    <w:p w:rsidR="000442FD" w:rsidRDefault="000442FD" w:rsidP="0032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663628"/>
      <w:docPartObj>
        <w:docPartGallery w:val="Page Numbers (Top of Page)"/>
        <w:docPartUnique/>
      </w:docPartObj>
    </w:sdtPr>
    <w:sdtContent>
      <w:p w:rsidR="003224A2" w:rsidRDefault="00C43C3D">
        <w:pPr>
          <w:pStyle w:val="a8"/>
          <w:jc w:val="center"/>
        </w:pPr>
        <w:r>
          <w:fldChar w:fldCharType="begin"/>
        </w:r>
        <w:r w:rsidR="003224A2">
          <w:instrText>PAGE   \* MERGEFORMAT</w:instrText>
        </w:r>
        <w:r>
          <w:fldChar w:fldCharType="separate"/>
        </w:r>
        <w:r w:rsidR="00986642" w:rsidRPr="00986642">
          <w:rPr>
            <w:noProof/>
            <w:lang w:val="ru-RU"/>
          </w:rPr>
          <w:t>2</w:t>
        </w:r>
        <w:r>
          <w:fldChar w:fldCharType="end"/>
        </w:r>
      </w:p>
    </w:sdtContent>
  </w:sdt>
  <w:p w:rsidR="003224A2" w:rsidRDefault="003224A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468"/>
    <w:multiLevelType w:val="multilevel"/>
    <w:tmpl w:val="67BE5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theme="minorBidi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18761C48"/>
    <w:multiLevelType w:val="multilevel"/>
    <w:tmpl w:val="DD7A4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B1C00"/>
    <w:multiLevelType w:val="hybridMultilevel"/>
    <w:tmpl w:val="D6A046E8"/>
    <w:lvl w:ilvl="0" w:tplc="5B78A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F2012A"/>
    <w:multiLevelType w:val="multilevel"/>
    <w:tmpl w:val="B788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0160D"/>
    <w:multiLevelType w:val="multilevel"/>
    <w:tmpl w:val="6336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40614"/>
    <w:multiLevelType w:val="multilevel"/>
    <w:tmpl w:val="C97E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74A90"/>
    <w:multiLevelType w:val="hybridMultilevel"/>
    <w:tmpl w:val="1DBAD022"/>
    <w:lvl w:ilvl="0" w:tplc="EF588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FA61A8"/>
    <w:multiLevelType w:val="hybridMultilevel"/>
    <w:tmpl w:val="DDD02F48"/>
    <w:lvl w:ilvl="0" w:tplc="3CF4E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C35FC2"/>
    <w:multiLevelType w:val="hybridMultilevel"/>
    <w:tmpl w:val="FA8EABEA"/>
    <w:lvl w:ilvl="0" w:tplc="44E68B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333333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70513"/>
    <w:multiLevelType w:val="multilevel"/>
    <w:tmpl w:val="3F9A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970"/>
    <w:rsid w:val="000442FD"/>
    <w:rsid w:val="000A51B8"/>
    <w:rsid w:val="000B08C9"/>
    <w:rsid w:val="000D565B"/>
    <w:rsid w:val="000F4D62"/>
    <w:rsid w:val="00141D80"/>
    <w:rsid w:val="00164AD6"/>
    <w:rsid w:val="001719F2"/>
    <w:rsid w:val="001B7EE4"/>
    <w:rsid w:val="001D7180"/>
    <w:rsid w:val="001F0A9E"/>
    <w:rsid w:val="00223738"/>
    <w:rsid w:val="00256B31"/>
    <w:rsid w:val="00282B06"/>
    <w:rsid w:val="002C1AB2"/>
    <w:rsid w:val="002E342C"/>
    <w:rsid w:val="003224A2"/>
    <w:rsid w:val="003652ED"/>
    <w:rsid w:val="003C1C94"/>
    <w:rsid w:val="00406F21"/>
    <w:rsid w:val="00410EC9"/>
    <w:rsid w:val="0045006F"/>
    <w:rsid w:val="004520A0"/>
    <w:rsid w:val="00467456"/>
    <w:rsid w:val="00471569"/>
    <w:rsid w:val="004A7510"/>
    <w:rsid w:val="004F0C15"/>
    <w:rsid w:val="005420B5"/>
    <w:rsid w:val="00554AE5"/>
    <w:rsid w:val="00575CD3"/>
    <w:rsid w:val="005A2AB2"/>
    <w:rsid w:val="005B2BDD"/>
    <w:rsid w:val="00615BE1"/>
    <w:rsid w:val="00626768"/>
    <w:rsid w:val="006310D1"/>
    <w:rsid w:val="00636047"/>
    <w:rsid w:val="00643CF8"/>
    <w:rsid w:val="006600C8"/>
    <w:rsid w:val="0066219A"/>
    <w:rsid w:val="00667F23"/>
    <w:rsid w:val="006B64C8"/>
    <w:rsid w:val="006D12F4"/>
    <w:rsid w:val="006E73D1"/>
    <w:rsid w:val="00716096"/>
    <w:rsid w:val="00724205"/>
    <w:rsid w:val="007414FB"/>
    <w:rsid w:val="00791D80"/>
    <w:rsid w:val="00794A0B"/>
    <w:rsid w:val="007A7DDF"/>
    <w:rsid w:val="007B6324"/>
    <w:rsid w:val="00803C57"/>
    <w:rsid w:val="00856C0D"/>
    <w:rsid w:val="0087151E"/>
    <w:rsid w:val="008761C7"/>
    <w:rsid w:val="0088459D"/>
    <w:rsid w:val="00890146"/>
    <w:rsid w:val="00894FEA"/>
    <w:rsid w:val="008E18E0"/>
    <w:rsid w:val="008E1E4C"/>
    <w:rsid w:val="00915815"/>
    <w:rsid w:val="00923A04"/>
    <w:rsid w:val="00950008"/>
    <w:rsid w:val="00976699"/>
    <w:rsid w:val="00986642"/>
    <w:rsid w:val="009F1D3A"/>
    <w:rsid w:val="00A16985"/>
    <w:rsid w:val="00A2066D"/>
    <w:rsid w:val="00A70E4A"/>
    <w:rsid w:val="00A73A74"/>
    <w:rsid w:val="00A8203F"/>
    <w:rsid w:val="00AA5C6A"/>
    <w:rsid w:val="00AC4127"/>
    <w:rsid w:val="00AD0C2A"/>
    <w:rsid w:val="00B05ADB"/>
    <w:rsid w:val="00B15CCC"/>
    <w:rsid w:val="00B43B07"/>
    <w:rsid w:val="00BC1AD4"/>
    <w:rsid w:val="00BD16B4"/>
    <w:rsid w:val="00BE0A80"/>
    <w:rsid w:val="00BF1089"/>
    <w:rsid w:val="00C06DB9"/>
    <w:rsid w:val="00C17E14"/>
    <w:rsid w:val="00C43C3D"/>
    <w:rsid w:val="00C56CD9"/>
    <w:rsid w:val="00C71F03"/>
    <w:rsid w:val="00C911A1"/>
    <w:rsid w:val="00CB580A"/>
    <w:rsid w:val="00CC67B5"/>
    <w:rsid w:val="00D073A8"/>
    <w:rsid w:val="00D2333B"/>
    <w:rsid w:val="00D34928"/>
    <w:rsid w:val="00D41290"/>
    <w:rsid w:val="00D60F4A"/>
    <w:rsid w:val="00D73AF9"/>
    <w:rsid w:val="00D7439B"/>
    <w:rsid w:val="00D80A39"/>
    <w:rsid w:val="00D97AB9"/>
    <w:rsid w:val="00DA6970"/>
    <w:rsid w:val="00DC09CC"/>
    <w:rsid w:val="00DD0D4E"/>
    <w:rsid w:val="00DE3073"/>
    <w:rsid w:val="00E446BA"/>
    <w:rsid w:val="00E50628"/>
    <w:rsid w:val="00E56F46"/>
    <w:rsid w:val="00EC2FD1"/>
    <w:rsid w:val="00F62B23"/>
    <w:rsid w:val="00F72DE5"/>
    <w:rsid w:val="00F92164"/>
    <w:rsid w:val="00F9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99"/>
    <w:pPr>
      <w:spacing w:after="160"/>
    </w:pPr>
  </w:style>
  <w:style w:type="paragraph" w:styleId="1">
    <w:name w:val="heading 1"/>
    <w:basedOn w:val="a"/>
    <w:link w:val="10"/>
    <w:uiPriority w:val="9"/>
    <w:qFormat/>
    <w:rsid w:val="00BC1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41290"/>
  </w:style>
  <w:style w:type="character" w:styleId="a3">
    <w:name w:val="Hyperlink"/>
    <w:basedOn w:val="a0"/>
    <w:uiPriority w:val="99"/>
    <w:unhideWhenUsed/>
    <w:rsid w:val="00D41290"/>
    <w:rPr>
      <w:color w:val="0000FF"/>
      <w:u w:val="single"/>
    </w:rPr>
  </w:style>
  <w:style w:type="character" w:customStyle="1" w:styleId="rvts46">
    <w:name w:val="rvts46"/>
    <w:basedOn w:val="a0"/>
    <w:rsid w:val="00D41290"/>
  </w:style>
  <w:style w:type="character" w:customStyle="1" w:styleId="rvts11">
    <w:name w:val="rvts11"/>
    <w:basedOn w:val="a0"/>
    <w:rsid w:val="00D41290"/>
  </w:style>
  <w:style w:type="paragraph" w:styleId="a4">
    <w:name w:val="Balloon Text"/>
    <w:basedOn w:val="a"/>
    <w:link w:val="a5"/>
    <w:uiPriority w:val="99"/>
    <w:semiHidden/>
    <w:unhideWhenUsed/>
    <w:rsid w:val="00C7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03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A7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7510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39"/>
    <w:rsid w:val="00410E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37">
    <w:name w:val="rvts37"/>
    <w:basedOn w:val="a0"/>
    <w:rsid w:val="003652ED"/>
  </w:style>
  <w:style w:type="paragraph" w:customStyle="1" w:styleId="Default">
    <w:name w:val="Default"/>
    <w:rsid w:val="0088459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23">
    <w:name w:val="rvts23"/>
    <w:basedOn w:val="a0"/>
    <w:rsid w:val="00BF1089"/>
  </w:style>
  <w:style w:type="paragraph" w:styleId="a8">
    <w:name w:val="header"/>
    <w:basedOn w:val="a"/>
    <w:link w:val="a9"/>
    <w:uiPriority w:val="99"/>
    <w:unhideWhenUsed/>
    <w:rsid w:val="00322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4A2"/>
  </w:style>
  <w:style w:type="paragraph" w:styleId="aa">
    <w:name w:val="footer"/>
    <w:basedOn w:val="a"/>
    <w:link w:val="ab"/>
    <w:uiPriority w:val="99"/>
    <w:unhideWhenUsed/>
    <w:rsid w:val="00322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4A2"/>
  </w:style>
  <w:style w:type="paragraph" w:customStyle="1" w:styleId="rvps7">
    <w:name w:val="rvps7"/>
    <w:basedOn w:val="a"/>
    <w:rsid w:val="0063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6310D1"/>
  </w:style>
  <w:style w:type="paragraph" w:customStyle="1" w:styleId="rvps18">
    <w:name w:val="rvps18"/>
    <w:basedOn w:val="a"/>
    <w:rsid w:val="0063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6310D1"/>
  </w:style>
  <w:style w:type="paragraph" w:styleId="ac">
    <w:name w:val="List Paragraph"/>
    <w:basedOn w:val="a"/>
    <w:uiPriority w:val="34"/>
    <w:qFormat/>
    <w:rsid w:val="006310D1"/>
    <w:pPr>
      <w:spacing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C1AD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d">
    <w:name w:val="Strong"/>
    <w:basedOn w:val="a0"/>
    <w:uiPriority w:val="22"/>
    <w:qFormat/>
    <w:rsid w:val="00BC1AD4"/>
    <w:rPr>
      <w:b/>
      <w:bCs/>
    </w:rPr>
  </w:style>
  <w:style w:type="character" w:styleId="ae">
    <w:name w:val="Emphasis"/>
    <w:basedOn w:val="a0"/>
    <w:uiPriority w:val="20"/>
    <w:qFormat/>
    <w:rsid w:val="00BC1AD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56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977B-7EDD-4A65-A219-884D7C64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SULKIN</cp:lastModifiedBy>
  <cp:revision>29</cp:revision>
  <cp:lastPrinted>2020-08-31T13:45:00Z</cp:lastPrinted>
  <dcterms:created xsi:type="dcterms:W3CDTF">2020-04-24T06:20:00Z</dcterms:created>
  <dcterms:modified xsi:type="dcterms:W3CDTF">2020-12-04T11:10:00Z</dcterms:modified>
</cp:coreProperties>
</file>