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A4" w:rsidRPr="00D744CD" w:rsidRDefault="00BF26A4" w:rsidP="00BF2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D744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Консультація щодо державної реєстрації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</w:t>
      </w:r>
    </w:p>
    <w:p w:rsidR="00C73C7F" w:rsidRPr="00D744CD" w:rsidRDefault="00C73C7F" w:rsidP="00FE349A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6"/>
          <w:szCs w:val="26"/>
          <w:lang w:val="uk-UA"/>
        </w:rPr>
      </w:pPr>
      <w:r w:rsidRPr="00D744CD">
        <w:rPr>
          <w:b/>
          <w:bCs/>
          <w:iCs/>
          <w:sz w:val="26"/>
          <w:szCs w:val="26"/>
          <w:lang w:val="uk-UA"/>
        </w:rPr>
        <w:t>Нормативно-правове регулювання:</w:t>
      </w:r>
    </w:p>
    <w:p w:rsidR="007B41AE" w:rsidRPr="00D744CD" w:rsidRDefault="007B41AE" w:rsidP="00FE349A">
      <w:pPr>
        <w:pStyle w:val="a4"/>
        <w:numPr>
          <w:ilvl w:val="0"/>
          <w:numId w:val="14"/>
        </w:numPr>
        <w:tabs>
          <w:tab w:val="left" w:pos="217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D744C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Закон України «Про </w:t>
      </w:r>
      <w:r w:rsidR="002D71DE" w:rsidRPr="00D744CD">
        <w:rPr>
          <w:rFonts w:ascii="Times New Roman" w:hAnsi="Times New Roman" w:cs="Times New Roman"/>
          <w:sz w:val="26"/>
          <w:szCs w:val="26"/>
          <w:lang w:val="uk-UA" w:eastAsia="uk-UA"/>
        </w:rPr>
        <w:t>третейські суди»</w:t>
      </w:r>
      <w:r w:rsidRPr="00D744CD">
        <w:rPr>
          <w:rFonts w:ascii="Times New Roman" w:hAnsi="Times New Roman" w:cs="Times New Roman"/>
          <w:sz w:val="26"/>
          <w:szCs w:val="26"/>
          <w:lang w:val="uk-UA" w:eastAsia="uk-UA"/>
        </w:rPr>
        <w:t>;</w:t>
      </w:r>
    </w:p>
    <w:p w:rsidR="00C73C7F" w:rsidRPr="00D744CD" w:rsidRDefault="00C73C7F" w:rsidP="00FE349A">
      <w:pPr>
        <w:pStyle w:val="a3"/>
        <w:numPr>
          <w:ilvl w:val="0"/>
          <w:numId w:val="14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709"/>
        <w:rPr>
          <w:sz w:val="26"/>
          <w:szCs w:val="26"/>
          <w:lang w:val="uk-UA"/>
        </w:rPr>
      </w:pPr>
      <w:r w:rsidRPr="00D744CD">
        <w:rPr>
          <w:sz w:val="26"/>
          <w:szCs w:val="26"/>
          <w:lang w:val="uk-UA"/>
        </w:rPr>
        <w:t>Закон України «Про державну реєстрацію юридичних осіб, фізичних осіб – підприємців та громадських формувань».</w:t>
      </w:r>
    </w:p>
    <w:p w:rsidR="002D71DE" w:rsidRPr="00D744CD" w:rsidRDefault="002D71DE" w:rsidP="002D71DE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D744CD">
        <w:rPr>
          <w:sz w:val="26"/>
          <w:szCs w:val="26"/>
          <w:lang w:val="uk-UA"/>
        </w:rPr>
        <w:t>Постійно діючий третейський суд підлягає державній реєстрації в порядку, передбаченому </w:t>
      </w:r>
      <w:hyperlink r:id="rId6" w:tgtFrame="_blank" w:history="1">
        <w:r w:rsidRPr="00D744CD">
          <w:rPr>
            <w:rStyle w:val="a5"/>
            <w:color w:val="auto"/>
            <w:sz w:val="26"/>
            <w:szCs w:val="26"/>
            <w:u w:val="none"/>
            <w:lang w:val="uk-UA"/>
          </w:rPr>
          <w:t>Законом України</w:t>
        </w:r>
      </w:hyperlink>
      <w:r w:rsidRPr="00D744CD">
        <w:rPr>
          <w:sz w:val="26"/>
          <w:szCs w:val="26"/>
          <w:lang w:val="uk-UA"/>
        </w:rPr>
        <w:t> </w:t>
      </w:r>
      <w:r w:rsidR="00FE349A" w:rsidRPr="00D744CD">
        <w:rPr>
          <w:sz w:val="26"/>
          <w:szCs w:val="26"/>
          <w:lang w:val="uk-UA"/>
        </w:rPr>
        <w:t>«</w:t>
      </w:r>
      <w:r w:rsidRPr="00D744CD">
        <w:rPr>
          <w:sz w:val="26"/>
          <w:szCs w:val="26"/>
          <w:lang w:val="uk-UA"/>
        </w:rPr>
        <w:t>Про державну реєстрацію юридичних осіб, фізичних осіб - підприємців та громадських формувань</w:t>
      </w:r>
      <w:r w:rsidR="00FE349A" w:rsidRPr="00D744CD">
        <w:rPr>
          <w:sz w:val="26"/>
          <w:szCs w:val="26"/>
          <w:lang w:val="uk-UA"/>
        </w:rPr>
        <w:t>»</w:t>
      </w:r>
      <w:r w:rsidRPr="00D744CD">
        <w:rPr>
          <w:sz w:val="26"/>
          <w:szCs w:val="26"/>
          <w:lang w:val="uk-UA"/>
        </w:rPr>
        <w:t>.</w:t>
      </w:r>
    </w:p>
    <w:p w:rsidR="00BF26A4" w:rsidRPr="00DA6C4C" w:rsidRDefault="00BF26A4" w:rsidP="002D71DE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D744CD">
        <w:rPr>
          <w:sz w:val="26"/>
          <w:szCs w:val="26"/>
          <w:shd w:val="clear" w:color="auto" w:fill="FFFFFF"/>
          <w:lang w:val="uk-UA"/>
        </w:rPr>
        <w:t xml:space="preserve">У разі внесення змін до Положення про постійно діючий третейський суд та/або регламенту третейського суду або списку третейських суддів постійно діючого третейського суду засновник постійно діючого третейського суду </w:t>
      </w:r>
      <w:r w:rsidRPr="00D744CD">
        <w:rPr>
          <w:b/>
          <w:sz w:val="26"/>
          <w:szCs w:val="26"/>
          <w:shd w:val="clear" w:color="auto" w:fill="FFFFFF"/>
          <w:lang w:val="uk-UA"/>
        </w:rPr>
        <w:t>повинен протягом 15 днів з дня прийняття такого рішення</w:t>
      </w:r>
      <w:r w:rsidRPr="00D744CD">
        <w:rPr>
          <w:sz w:val="26"/>
          <w:szCs w:val="26"/>
          <w:shd w:val="clear" w:color="auto" w:fill="FFFFFF"/>
          <w:lang w:val="uk-UA"/>
        </w:rPr>
        <w:t xml:space="preserve"> забезпечити в порядку, визначеному </w:t>
      </w:r>
      <w:hyperlink r:id="rId7" w:tgtFrame="_blank" w:history="1">
        <w:r w:rsidRPr="00D744CD">
          <w:rPr>
            <w:rStyle w:val="a5"/>
            <w:color w:val="auto"/>
            <w:sz w:val="26"/>
            <w:szCs w:val="26"/>
            <w:u w:val="none"/>
            <w:shd w:val="clear" w:color="auto" w:fill="FFFFFF"/>
            <w:lang w:val="uk-UA"/>
          </w:rPr>
          <w:t>Законом України</w:t>
        </w:r>
      </w:hyperlink>
      <w:r w:rsidRPr="00D744CD">
        <w:rPr>
          <w:sz w:val="26"/>
          <w:szCs w:val="26"/>
          <w:shd w:val="clear" w:color="auto" w:fill="FFFFFF"/>
          <w:lang w:val="uk-UA"/>
        </w:rPr>
        <w:t> </w:t>
      </w:r>
      <w:r w:rsidR="00FE349A" w:rsidRPr="00D744CD">
        <w:rPr>
          <w:sz w:val="26"/>
          <w:szCs w:val="26"/>
          <w:shd w:val="clear" w:color="auto" w:fill="FFFFFF"/>
          <w:lang w:val="uk-UA"/>
        </w:rPr>
        <w:t>«</w:t>
      </w:r>
      <w:r w:rsidRPr="00D744CD">
        <w:rPr>
          <w:sz w:val="26"/>
          <w:szCs w:val="26"/>
          <w:shd w:val="clear" w:color="auto" w:fill="FFFFFF"/>
          <w:lang w:val="uk-UA"/>
        </w:rPr>
        <w:t>Про державну реєстрацію юридичних осіб, фізичних осіб - підприємців та громадських формувань</w:t>
      </w:r>
      <w:r w:rsidR="00FE349A" w:rsidRPr="00D744CD">
        <w:rPr>
          <w:sz w:val="26"/>
          <w:szCs w:val="26"/>
          <w:shd w:val="clear" w:color="auto" w:fill="FFFFFF"/>
          <w:lang w:val="uk-UA"/>
        </w:rPr>
        <w:t>»</w:t>
      </w:r>
      <w:r w:rsidRPr="00D744CD">
        <w:rPr>
          <w:sz w:val="26"/>
          <w:szCs w:val="26"/>
          <w:shd w:val="clear" w:color="auto" w:fill="FFFFFF"/>
          <w:lang w:val="uk-UA"/>
        </w:rPr>
        <w:t xml:space="preserve">, внесення змін до відомостей про </w:t>
      </w:r>
      <w:r w:rsidRPr="00DA6C4C">
        <w:rPr>
          <w:sz w:val="26"/>
          <w:szCs w:val="26"/>
          <w:shd w:val="clear" w:color="auto" w:fill="FFFFFF"/>
          <w:lang w:val="uk-UA"/>
        </w:rPr>
        <w:t>постійно діючий третейський суд, які містяться у Єдиному державному реєстрі юридичних осіб, фізичних осіб - підприємців та громадських формувань.</w:t>
      </w:r>
    </w:p>
    <w:p w:rsidR="00C73C7F" w:rsidRPr="00DA6C4C" w:rsidRDefault="00C73C7F" w:rsidP="002D71D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0" w:name="n96"/>
      <w:bookmarkStart w:id="1" w:name="n97"/>
      <w:bookmarkEnd w:id="0"/>
      <w:bookmarkEnd w:id="1"/>
      <w:r w:rsidRPr="00DA6C4C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>Перелік документів, що по</w:t>
      </w:r>
      <w:r w:rsidR="00FE349A" w:rsidRPr="00DA6C4C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>даються заявником для державної</w:t>
      </w:r>
      <w:r w:rsidR="00BF26A4" w:rsidRPr="00DA6C4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реєстрації змін до відомостей про постійно діючий третейський суд, що містяться в Єдиному державному реєстрі юридичних осіб, фізичних осіб – підприємців та громадських формувань</w:t>
      </w:r>
      <w:r w:rsidRPr="00DA6C4C">
        <w:rPr>
          <w:rFonts w:ascii="Times New Roman" w:hAnsi="Times New Roman" w:cs="Times New Roman"/>
          <w:b/>
          <w:bCs/>
          <w:iCs/>
          <w:sz w:val="26"/>
          <w:szCs w:val="26"/>
          <w:lang w:val="uk-UA"/>
        </w:rPr>
        <w:t>:</w:t>
      </w:r>
    </w:p>
    <w:p w:rsidR="00DA6C4C" w:rsidRPr="00DA6C4C" w:rsidRDefault="002D71DE" w:rsidP="00DA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n602"/>
      <w:bookmarkEnd w:id="2"/>
      <w:r w:rsidRPr="00DA6C4C">
        <w:rPr>
          <w:rFonts w:ascii="Times New Roman" w:hAnsi="Times New Roman" w:cs="Times New Roman"/>
          <w:sz w:val="26"/>
          <w:szCs w:val="26"/>
          <w:lang w:val="uk-UA"/>
        </w:rPr>
        <w:t xml:space="preserve">1) </w:t>
      </w:r>
      <w:r w:rsidR="00D744CD" w:rsidRPr="00DA6C4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Заява </w:t>
      </w:r>
      <w:proofErr w:type="spellStart"/>
      <w:r w:rsidR="00D744CD" w:rsidRPr="00DA6C4C">
        <w:rPr>
          <w:rFonts w:ascii="Times New Roman" w:hAnsi="Times New Roman" w:cs="Times New Roman"/>
          <w:b/>
          <w:sz w:val="26"/>
          <w:szCs w:val="26"/>
        </w:rPr>
        <w:t>щодо</w:t>
      </w:r>
      <w:proofErr w:type="spellEnd"/>
      <w:r w:rsidR="00D744CD" w:rsidRPr="00DA6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744CD" w:rsidRPr="00DA6C4C">
        <w:rPr>
          <w:rFonts w:ascii="Times New Roman" w:hAnsi="Times New Roman" w:cs="Times New Roman"/>
          <w:b/>
          <w:sz w:val="26"/>
          <w:szCs w:val="26"/>
        </w:rPr>
        <w:t>державної</w:t>
      </w:r>
      <w:proofErr w:type="spellEnd"/>
      <w:r w:rsidR="00D744CD" w:rsidRPr="00DA6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744CD" w:rsidRPr="00DA6C4C">
        <w:rPr>
          <w:rFonts w:ascii="Times New Roman" w:hAnsi="Times New Roman" w:cs="Times New Roman"/>
          <w:b/>
          <w:sz w:val="26"/>
          <w:szCs w:val="26"/>
        </w:rPr>
        <w:t>реєстрації</w:t>
      </w:r>
      <w:proofErr w:type="spellEnd"/>
      <w:r w:rsidR="00D744CD" w:rsidRPr="00DA6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744CD" w:rsidRPr="00DA6C4C">
        <w:rPr>
          <w:rFonts w:ascii="Times New Roman" w:hAnsi="Times New Roman" w:cs="Times New Roman"/>
          <w:b/>
          <w:sz w:val="26"/>
          <w:szCs w:val="26"/>
        </w:rPr>
        <w:t>громадського</w:t>
      </w:r>
      <w:proofErr w:type="spellEnd"/>
      <w:r w:rsidR="00D744CD" w:rsidRPr="00DA6C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744CD" w:rsidRPr="00DA6C4C">
        <w:rPr>
          <w:rFonts w:ascii="Times New Roman" w:hAnsi="Times New Roman" w:cs="Times New Roman"/>
          <w:b/>
          <w:sz w:val="26"/>
          <w:szCs w:val="26"/>
        </w:rPr>
        <w:t>формування</w:t>
      </w:r>
      <w:proofErr w:type="spellEnd"/>
      <w:r w:rsidR="00D744CD" w:rsidRPr="00DA6C4C">
        <w:rPr>
          <w:rFonts w:ascii="Times New Roman" w:hAnsi="Times New Roman" w:cs="Times New Roman"/>
          <w:b/>
          <w:sz w:val="26"/>
          <w:szCs w:val="26"/>
        </w:rPr>
        <w:t xml:space="preserve"> без статусу </w:t>
      </w:r>
      <w:proofErr w:type="spellStart"/>
      <w:r w:rsidR="00D744CD" w:rsidRPr="00DA6C4C">
        <w:rPr>
          <w:rFonts w:ascii="Times New Roman" w:hAnsi="Times New Roman" w:cs="Times New Roman"/>
          <w:b/>
          <w:sz w:val="26"/>
          <w:szCs w:val="26"/>
        </w:rPr>
        <w:t>юридичної</w:t>
      </w:r>
      <w:proofErr w:type="spellEnd"/>
      <w:r w:rsidR="00D744CD" w:rsidRPr="00DA6C4C">
        <w:rPr>
          <w:rFonts w:ascii="Times New Roman" w:hAnsi="Times New Roman" w:cs="Times New Roman"/>
          <w:b/>
          <w:sz w:val="26"/>
          <w:szCs w:val="26"/>
        </w:rPr>
        <w:t xml:space="preserve"> особи</w:t>
      </w:r>
      <w:r w:rsidR="00D744CD" w:rsidRPr="00DA6C4C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D744CD" w:rsidRPr="00DA6C4C">
        <w:rPr>
          <w:rFonts w:ascii="Times New Roman" w:hAnsi="Times New Roman" w:cs="Times New Roman"/>
          <w:b/>
          <w:sz w:val="26"/>
          <w:szCs w:val="26"/>
          <w:lang w:val="uk-UA"/>
        </w:rPr>
        <w:t>форма №7</w:t>
      </w:r>
      <w:r w:rsidR="00D744CD" w:rsidRPr="00DA6C4C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bookmarkStart w:id="3" w:name="n603"/>
      <w:bookmarkEnd w:id="3"/>
      <w:r w:rsidR="00DA6C4C" w:rsidRPr="00DA6C4C">
        <w:rPr>
          <w:rFonts w:ascii="Times New Roman" w:hAnsi="Times New Roman" w:cs="Times New Roman"/>
          <w:sz w:val="26"/>
          <w:szCs w:val="26"/>
          <w:lang w:val="uk-UA"/>
        </w:rPr>
        <w:t xml:space="preserve">Форма заяви, затверджена наказом </w:t>
      </w:r>
      <w:r w:rsidR="00DA6C4C" w:rsidRPr="00DA6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Міністерства юстиції України від </w:t>
      </w:r>
      <w:r w:rsidR="00DA6C4C" w:rsidRPr="00DA6C4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16.09.2020 № 3205/5 «Про внесення змін до деяких форм заяв у сфері державної реєстрації юридичних осіб, </w:t>
      </w:r>
      <w:r w:rsidR="00DA6C4C" w:rsidRPr="00DA6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фізичних осіб – підприємців</w:t>
      </w:r>
      <w:r w:rsidR="00DA6C4C" w:rsidRPr="00DA6C4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громадських формувань», </w:t>
      </w:r>
      <w:r w:rsidR="00DA6C4C" w:rsidRPr="00DA6C4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зареєстрований в Міністерстві юстиції України 17.09.2020 </w:t>
      </w:r>
      <w:r w:rsidR="00DA6C4C" w:rsidRPr="00DA6C4C">
        <w:rPr>
          <w:rFonts w:ascii="Times New Roman" w:hAnsi="Times New Roman" w:cs="Times New Roman"/>
          <w:sz w:val="26"/>
          <w:szCs w:val="26"/>
          <w:lang w:val="uk-UA"/>
        </w:rPr>
        <w:t>за № 908/35191.</w:t>
      </w:r>
    </w:p>
    <w:p w:rsidR="002D71DE" w:rsidRPr="00DA6C4C" w:rsidRDefault="002D71DE" w:rsidP="002D71DE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DA6C4C">
        <w:rPr>
          <w:sz w:val="26"/>
          <w:szCs w:val="26"/>
          <w:lang w:val="uk-UA"/>
        </w:rPr>
        <w:t xml:space="preserve">2) </w:t>
      </w:r>
      <w:r w:rsidRPr="00DA6C4C">
        <w:rPr>
          <w:b/>
          <w:sz w:val="26"/>
          <w:szCs w:val="26"/>
          <w:lang w:val="uk-UA"/>
        </w:rPr>
        <w:t>примірник оригіналу</w:t>
      </w:r>
      <w:r w:rsidRPr="00DA6C4C">
        <w:rPr>
          <w:sz w:val="26"/>
          <w:szCs w:val="26"/>
          <w:lang w:val="uk-UA"/>
        </w:rPr>
        <w:t xml:space="preserve"> (</w:t>
      </w:r>
      <w:r w:rsidR="00970C8E" w:rsidRPr="00DA6C4C">
        <w:rPr>
          <w:sz w:val="26"/>
          <w:szCs w:val="26"/>
          <w:lang w:val="uk-UA"/>
        </w:rPr>
        <w:t xml:space="preserve">або </w:t>
      </w:r>
      <w:r w:rsidRPr="00DA6C4C">
        <w:rPr>
          <w:sz w:val="26"/>
          <w:szCs w:val="26"/>
          <w:lang w:val="uk-UA"/>
        </w:rPr>
        <w:t xml:space="preserve">нотаріально засвідчена копія) </w:t>
      </w:r>
      <w:r w:rsidRPr="00DA6C4C">
        <w:rPr>
          <w:b/>
          <w:sz w:val="26"/>
          <w:szCs w:val="26"/>
          <w:lang w:val="uk-UA"/>
        </w:rPr>
        <w:t>рішення</w:t>
      </w:r>
      <w:r w:rsidRPr="00DA6C4C">
        <w:rPr>
          <w:sz w:val="26"/>
          <w:szCs w:val="26"/>
          <w:lang w:val="uk-UA"/>
        </w:rPr>
        <w:t xml:space="preserve"> уповноваженого органу управління засновника про </w:t>
      </w:r>
      <w:r w:rsidR="00B2432D" w:rsidRPr="00DA6C4C">
        <w:rPr>
          <w:sz w:val="26"/>
          <w:szCs w:val="26"/>
          <w:lang w:val="uk-UA"/>
        </w:rPr>
        <w:t xml:space="preserve">внесення змін до відомостей про </w:t>
      </w:r>
      <w:r w:rsidRPr="00DA6C4C">
        <w:rPr>
          <w:sz w:val="26"/>
          <w:szCs w:val="26"/>
          <w:lang w:val="uk-UA"/>
        </w:rPr>
        <w:t xml:space="preserve"> постійно діюч</w:t>
      </w:r>
      <w:r w:rsidR="00B2432D" w:rsidRPr="00DA6C4C">
        <w:rPr>
          <w:sz w:val="26"/>
          <w:szCs w:val="26"/>
          <w:lang w:val="uk-UA"/>
        </w:rPr>
        <w:t>ий</w:t>
      </w:r>
      <w:r w:rsidRPr="00DA6C4C">
        <w:rPr>
          <w:sz w:val="26"/>
          <w:szCs w:val="26"/>
          <w:lang w:val="uk-UA"/>
        </w:rPr>
        <w:t xml:space="preserve"> третейс</w:t>
      </w:r>
      <w:bookmarkStart w:id="4" w:name="_GoBack"/>
      <w:bookmarkEnd w:id="4"/>
      <w:r w:rsidRPr="00DA6C4C">
        <w:rPr>
          <w:sz w:val="26"/>
          <w:szCs w:val="26"/>
          <w:lang w:val="uk-UA"/>
        </w:rPr>
        <w:t>ьк</w:t>
      </w:r>
      <w:r w:rsidR="00B2432D" w:rsidRPr="00DA6C4C">
        <w:rPr>
          <w:sz w:val="26"/>
          <w:szCs w:val="26"/>
          <w:lang w:val="uk-UA"/>
        </w:rPr>
        <w:t>ий суд, що містяться в Єдиному державному реєстрі</w:t>
      </w:r>
      <w:r w:rsidRPr="00DA6C4C">
        <w:rPr>
          <w:sz w:val="26"/>
          <w:szCs w:val="26"/>
          <w:lang w:val="uk-UA"/>
        </w:rPr>
        <w:t>;</w:t>
      </w:r>
    </w:p>
    <w:p w:rsidR="00E51468" w:rsidRPr="00D744CD" w:rsidRDefault="002D71DE" w:rsidP="00E51468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bookmarkStart w:id="5" w:name="n604"/>
      <w:bookmarkEnd w:id="5"/>
      <w:r w:rsidRPr="00DA6C4C">
        <w:rPr>
          <w:sz w:val="26"/>
          <w:szCs w:val="26"/>
          <w:lang w:val="uk-UA"/>
        </w:rPr>
        <w:t xml:space="preserve">3) </w:t>
      </w:r>
      <w:bookmarkStart w:id="6" w:name="n606"/>
      <w:bookmarkEnd w:id="6"/>
      <w:r w:rsidR="00E51468" w:rsidRPr="00DA6C4C">
        <w:rPr>
          <w:b/>
          <w:sz w:val="26"/>
          <w:szCs w:val="26"/>
          <w:lang w:val="uk-UA"/>
        </w:rPr>
        <w:t>установчі документи</w:t>
      </w:r>
      <w:r w:rsidR="00E51468" w:rsidRPr="00DA6C4C">
        <w:rPr>
          <w:sz w:val="26"/>
          <w:szCs w:val="26"/>
          <w:lang w:val="uk-UA"/>
        </w:rPr>
        <w:t xml:space="preserve"> постійно діючого третейського суду (положення, регламент третейського суду) </w:t>
      </w:r>
      <w:r w:rsidR="00E51468" w:rsidRPr="00DA6C4C">
        <w:rPr>
          <w:b/>
          <w:sz w:val="26"/>
          <w:szCs w:val="26"/>
          <w:lang w:val="uk-UA"/>
        </w:rPr>
        <w:t>у новій редакції</w:t>
      </w:r>
      <w:r w:rsidR="00E51468" w:rsidRPr="00DA6C4C">
        <w:rPr>
          <w:sz w:val="26"/>
          <w:szCs w:val="26"/>
          <w:lang w:val="uk-UA"/>
        </w:rPr>
        <w:t xml:space="preserve"> – у разі внесення змін, що містяться в установчих документах постійно</w:t>
      </w:r>
      <w:r w:rsidR="00E51468" w:rsidRPr="00D744CD">
        <w:rPr>
          <w:sz w:val="26"/>
          <w:szCs w:val="26"/>
          <w:lang w:val="uk-UA"/>
        </w:rPr>
        <w:t xml:space="preserve"> діючого третейського суду; </w:t>
      </w:r>
    </w:p>
    <w:p w:rsidR="00E51468" w:rsidRPr="00D744CD" w:rsidRDefault="00E51468" w:rsidP="00E51468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D744CD">
        <w:rPr>
          <w:sz w:val="26"/>
          <w:szCs w:val="26"/>
          <w:lang w:val="uk-UA"/>
        </w:rPr>
        <w:t xml:space="preserve">4) </w:t>
      </w:r>
      <w:r w:rsidRPr="00D744CD">
        <w:rPr>
          <w:b/>
          <w:sz w:val="26"/>
          <w:szCs w:val="26"/>
          <w:lang w:val="uk-UA"/>
        </w:rPr>
        <w:t>список третейських суддів у новій редакції</w:t>
      </w:r>
      <w:r w:rsidRPr="00D744CD">
        <w:rPr>
          <w:sz w:val="26"/>
          <w:szCs w:val="26"/>
          <w:lang w:val="uk-UA"/>
        </w:rPr>
        <w:t xml:space="preserve"> - у разі внесення змін до складу третейських суддів; копія статуту засновника третейського суду;</w:t>
      </w:r>
    </w:p>
    <w:p w:rsidR="002D71DE" w:rsidRPr="00D744CD" w:rsidRDefault="002D71DE" w:rsidP="00E51468">
      <w:pPr>
        <w:pStyle w:val="rvps2"/>
        <w:shd w:val="clear" w:color="auto" w:fill="FFFFFF"/>
        <w:spacing w:before="120" w:beforeAutospacing="0" w:after="120" w:afterAutospacing="0"/>
        <w:ind w:firstLine="709"/>
        <w:jc w:val="both"/>
        <w:rPr>
          <w:sz w:val="26"/>
          <w:szCs w:val="26"/>
          <w:lang w:val="uk-UA"/>
        </w:rPr>
      </w:pPr>
      <w:r w:rsidRPr="00D744CD">
        <w:rPr>
          <w:sz w:val="26"/>
          <w:szCs w:val="26"/>
          <w:lang w:val="uk-UA"/>
        </w:rPr>
        <w:t xml:space="preserve">5) </w:t>
      </w:r>
      <w:r w:rsidRPr="00D744CD">
        <w:rPr>
          <w:b/>
          <w:sz w:val="26"/>
          <w:szCs w:val="26"/>
          <w:lang w:val="uk-UA"/>
        </w:rPr>
        <w:t>копія статуту засновника</w:t>
      </w:r>
      <w:r w:rsidRPr="00D744CD">
        <w:rPr>
          <w:sz w:val="26"/>
          <w:szCs w:val="26"/>
          <w:lang w:val="uk-UA"/>
        </w:rPr>
        <w:t xml:space="preserve"> третейського суду.</w:t>
      </w:r>
    </w:p>
    <w:tbl>
      <w:tblPr>
        <w:tblW w:w="5139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83"/>
        <w:gridCol w:w="6"/>
      </w:tblGrid>
      <w:tr w:rsidR="00C967FC" w:rsidRPr="00D744CD" w:rsidTr="006868CE">
        <w:trPr>
          <w:tblCellSpacing w:w="0" w:type="dxa"/>
        </w:trPr>
        <w:tc>
          <w:tcPr>
            <w:tcW w:w="4997" w:type="pct"/>
            <w:shd w:val="clear" w:color="auto" w:fill="FFFFFF"/>
          </w:tcPr>
          <w:p w:rsidR="0011569E" w:rsidRPr="00D744CD" w:rsidRDefault="00C967FC" w:rsidP="0011569E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bookmarkStart w:id="7" w:name="n117"/>
            <w:bookmarkEnd w:id="7"/>
            <w:r w:rsidRPr="00D744C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uk-UA" w:eastAsia="ru-RU"/>
              </w:rPr>
              <w:t>Строк розгляду документів, поданих для державної реєстрації</w:t>
            </w:r>
            <w:r w:rsidRPr="00D744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 - не пізніше </w:t>
            </w:r>
            <w:r w:rsidR="002D71DE" w:rsidRPr="00D744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</w:t>
            </w:r>
            <w:r w:rsidRPr="00D744C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робочих днів з дати подання документів для державної реєстрації.</w:t>
            </w:r>
          </w:p>
          <w:p w:rsidR="0067106B" w:rsidRPr="00D744CD" w:rsidRDefault="0067106B" w:rsidP="0011569E">
            <w:pPr>
              <w:spacing w:before="120" w:after="12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744C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Вимоги до оформлення документів, що подаються для державної реєстрації</w:t>
            </w:r>
            <w:r w:rsidRPr="00D744C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передбачені ст. 15 Закону України «Про державну реєстрацію юридичних осіб, фізичних осіб – підприємців та громадських формувань».</w:t>
            </w:r>
            <w:bookmarkStart w:id="8" w:name="n477"/>
            <w:bookmarkEnd w:id="8"/>
          </w:p>
          <w:p w:rsidR="00896462" w:rsidRPr="00D744CD" w:rsidRDefault="0030162C" w:rsidP="00D744CD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D744CD">
              <w:rPr>
                <w:rFonts w:ascii="Times New Roman" w:hAnsi="Times New Roman" w:cs="Times New Roman"/>
                <w:b/>
                <w:sz w:val="26"/>
                <w:szCs w:val="26"/>
              </w:rPr>
              <w:t>Телефони</w:t>
            </w:r>
            <w:proofErr w:type="spellEnd"/>
            <w:r w:rsidRPr="00D744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</w:t>
            </w:r>
            <w:proofErr w:type="spellStart"/>
            <w:r w:rsidRPr="00D744CD">
              <w:rPr>
                <w:rFonts w:ascii="Times New Roman" w:hAnsi="Times New Roman" w:cs="Times New Roman"/>
                <w:b/>
                <w:sz w:val="26"/>
                <w:szCs w:val="26"/>
              </w:rPr>
              <w:t>довідок</w:t>
            </w:r>
            <w:proofErr w:type="spellEnd"/>
            <w:r w:rsidRPr="00D744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744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44C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(061) 236-83-48; (061) 236-76-45, (061) 236-70-22, (061) 236-98-66.</w:t>
            </w:r>
            <w:r w:rsidR="00D744CD" w:rsidRPr="00D744C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" w:type="pct"/>
            <w:shd w:val="clear" w:color="auto" w:fill="FFFFFF"/>
          </w:tcPr>
          <w:p w:rsidR="00C967FC" w:rsidRPr="00D744CD" w:rsidRDefault="00C967FC" w:rsidP="0011569E">
            <w:pPr>
              <w:spacing w:before="120" w:after="12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9927F0" w:rsidRPr="00E51468" w:rsidRDefault="009927F0" w:rsidP="00AA582F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9927F0" w:rsidRPr="00E51468" w:rsidSect="00D744CD">
      <w:pgSz w:w="11906" w:h="16838"/>
      <w:pgMar w:top="568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570C"/>
    <w:multiLevelType w:val="hybridMultilevel"/>
    <w:tmpl w:val="59FE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C1D93"/>
    <w:multiLevelType w:val="hybridMultilevel"/>
    <w:tmpl w:val="7A56D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1073B0"/>
    <w:multiLevelType w:val="multilevel"/>
    <w:tmpl w:val="11DA4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0C37BD"/>
    <w:multiLevelType w:val="hybridMultilevel"/>
    <w:tmpl w:val="358222DE"/>
    <w:lvl w:ilvl="0" w:tplc="70D65F5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6731F"/>
    <w:multiLevelType w:val="hybridMultilevel"/>
    <w:tmpl w:val="5D4A3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A1957"/>
    <w:multiLevelType w:val="hybridMultilevel"/>
    <w:tmpl w:val="C07E34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FD05C2A"/>
    <w:multiLevelType w:val="multilevel"/>
    <w:tmpl w:val="E4B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05001B"/>
    <w:multiLevelType w:val="multilevel"/>
    <w:tmpl w:val="9266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BB681B"/>
    <w:multiLevelType w:val="hybridMultilevel"/>
    <w:tmpl w:val="3CD8A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D3515"/>
    <w:multiLevelType w:val="hybridMultilevel"/>
    <w:tmpl w:val="6B2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E91449"/>
    <w:multiLevelType w:val="hybridMultilevel"/>
    <w:tmpl w:val="B8E0E85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6470AAA"/>
    <w:multiLevelType w:val="hybridMultilevel"/>
    <w:tmpl w:val="7F6271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CA37F00"/>
    <w:multiLevelType w:val="hybridMultilevel"/>
    <w:tmpl w:val="D674CA76"/>
    <w:lvl w:ilvl="0" w:tplc="BCDCE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C5FBD"/>
    <w:multiLevelType w:val="hybridMultilevel"/>
    <w:tmpl w:val="1F5A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F526F7"/>
    <w:multiLevelType w:val="multilevel"/>
    <w:tmpl w:val="FEA0E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6D0763"/>
    <w:multiLevelType w:val="hybridMultilevel"/>
    <w:tmpl w:val="0972B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06FC0"/>
    <w:multiLevelType w:val="hybridMultilevel"/>
    <w:tmpl w:val="CAB6388C"/>
    <w:lvl w:ilvl="0" w:tplc="70D65F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C7F"/>
    <w:rsid w:val="0000616E"/>
    <w:rsid w:val="00033102"/>
    <w:rsid w:val="00050D5D"/>
    <w:rsid w:val="000659A0"/>
    <w:rsid w:val="000D4409"/>
    <w:rsid w:val="000E6595"/>
    <w:rsid w:val="00100F1B"/>
    <w:rsid w:val="0011569E"/>
    <w:rsid w:val="00136537"/>
    <w:rsid w:val="00182733"/>
    <w:rsid w:val="0019378D"/>
    <w:rsid w:val="002278D4"/>
    <w:rsid w:val="002D71DE"/>
    <w:rsid w:val="002F33AF"/>
    <w:rsid w:val="0030162C"/>
    <w:rsid w:val="00311C9E"/>
    <w:rsid w:val="00351218"/>
    <w:rsid w:val="003F6056"/>
    <w:rsid w:val="0044687D"/>
    <w:rsid w:val="004B42B3"/>
    <w:rsid w:val="004C3759"/>
    <w:rsid w:val="004C63DD"/>
    <w:rsid w:val="004D63C8"/>
    <w:rsid w:val="004E7C15"/>
    <w:rsid w:val="0054176E"/>
    <w:rsid w:val="0067106B"/>
    <w:rsid w:val="006752BD"/>
    <w:rsid w:val="006868CE"/>
    <w:rsid w:val="006D20AB"/>
    <w:rsid w:val="006F5D53"/>
    <w:rsid w:val="007059FD"/>
    <w:rsid w:val="00713390"/>
    <w:rsid w:val="007245CC"/>
    <w:rsid w:val="007B41AE"/>
    <w:rsid w:val="007D03CC"/>
    <w:rsid w:val="008815CB"/>
    <w:rsid w:val="00896462"/>
    <w:rsid w:val="008C78AF"/>
    <w:rsid w:val="009048B3"/>
    <w:rsid w:val="00917B3E"/>
    <w:rsid w:val="00970C8E"/>
    <w:rsid w:val="009927F0"/>
    <w:rsid w:val="009D6C0E"/>
    <w:rsid w:val="00A15B0D"/>
    <w:rsid w:val="00A913F3"/>
    <w:rsid w:val="00AA582F"/>
    <w:rsid w:val="00B2432D"/>
    <w:rsid w:val="00B624CE"/>
    <w:rsid w:val="00BA46B3"/>
    <w:rsid w:val="00BC2AAE"/>
    <w:rsid w:val="00BF26A4"/>
    <w:rsid w:val="00C15AEC"/>
    <w:rsid w:val="00C72C4A"/>
    <w:rsid w:val="00C73C7F"/>
    <w:rsid w:val="00C95291"/>
    <w:rsid w:val="00C967FC"/>
    <w:rsid w:val="00CA4C7E"/>
    <w:rsid w:val="00CB2A5D"/>
    <w:rsid w:val="00D744CD"/>
    <w:rsid w:val="00D86E40"/>
    <w:rsid w:val="00DA4DC6"/>
    <w:rsid w:val="00DA6C4C"/>
    <w:rsid w:val="00E10F89"/>
    <w:rsid w:val="00E24B04"/>
    <w:rsid w:val="00E51468"/>
    <w:rsid w:val="00E9272C"/>
    <w:rsid w:val="00ED1072"/>
    <w:rsid w:val="00EE4979"/>
    <w:rsid w:val="00F04CE4"/>
    <w:rsid w:val="00F53FE6"/>
    <w:rsid w:val="00FB5323"/>
    <w:rsid w:val="00FE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3C7F"/>
  </w:style>
  <w:style w:type="paragraph" w:styleId="HTML">
    <w:name w:val="HTML Preformatted"/>
    <w:basedOn w:val="a"/>
    <w:link w:val="HTML0"/>
    <w:uiPriority w:val="99"/>
    <w:unhideWhenUsed/>
    <w:rsid w:val="00CB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A5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B2A5D"/>
    <w:pPr>
      <w:ind w:left="720"/>
      <w:contextualSpacing/>
    </w:pPr>
  </w:style>
  <w:style w:type="paragraph" w:customStyle="1" w:styleId="rvps2">
    <w:name w:val="rvps2"/>
    <w:basedOn w:val="a"/>
    <w:rsid w:val="0099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927F0"/>
  </w:style>
  <w:style w:type="character" w:styleId="a5">
    <w:name w:val="Hyperlink"/>
    <w:basedOn w:val="a0"/>
    <w:uiPriority w:val="99"/>
    <w:semiHidden/>
    <w:unhideWhenUsed/>
    <w:rsid w:val="004C3759"/>
    <w:rPr>
      <w:color w:val="0000FF"/>
      <w:u w:val="single"/>
    </w:rPr>
  </w:style>
  <w:style w:type="character" w:styleId="a6">
    <w:name w:val="Strong"/>
    <w:basedOn w:val="a0"/>
    <w:uiPriority w:val="22"/>
    <w:qFormat/>
    <w:rsid w:val="0044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755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755-1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B32A2-47A6-43F6-A04E-C961ECA1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13</cp:revision>
  <dcterms:created xsi:type="dcterms:W3CDTF">2018-03-06T12:38:00Z</dcterms:created>
  <dcterms:modified xsi:type="dcterms:W3CDTF">2020-10-20T05:51:00Z</dcterms:modified>
</cp:coreProperties>
</file>