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E" w:rsidRDefault="00713390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 w:rsidRPr="00C562DE">
        <w:rPr>
          <w:b/>
          <w:sz w:val="26"/>
          <w:szCs w:val="26"/>
          <w:lang w:val="uk-UA"/>
        </w:rPr>
        <w:t>Консультація щодо д</w:t>
      </w:r>
      <w:r w:rsidRPr="00C562DE">
        <w:rPr>
          <w:b/>
          <w:bCs/>
          <w:sz w:val="26"/>
          <w:szCs w:val="26"/>
          <w:lang w:val="uk-UA"/>
        </w:rPr>
        <w:t xml:space="preserve">ержавної  реєстрації  структурного утворення </w:t>
      </w:r>
    </w:p>
    <w:p w:rsidR="00CA4C7E" w:rsidRPr="00C562DE" w:rsidRDefault="00713390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  <w:r w:rsidRPr="00C562DE">
        <w:rPr>
          <w:b/>
          <w:bCs/>
          <w:sz w:val="26"/>
          <w:szCs w:val="26"/>
          <w:lang w:val="uk-UA"/>
        </w:rPr>
        <w:t>політичної партії з</w:t>
      </w:r>
      <w:r w:rsidR="00917B3E" w:rsidRPr="00C562DE">
        <w:rPr>
          <w:b/>
          <w:bCs/>
          <w:sz w:val="26"/>
          <w:szCs w:val="26"/>
          <w:lang w:val="uk-UA"/>
        </w:rPr>
        <w:t xml:space="preserve">і статусом </w:t>
      </w:r>
      <w:r w:rsidRPr="00C562DE">
        <w:rPr>
          <w:b/>
          <w:bCs/>
          <w:sz w:val="26"/>
          <w:szCs w:val="26"/>
          <w:lang w:val="uk-UA"/>
        </w:rPr>
        <w:t>юридичної особи</w:t>
      </w:r>
    </w:p>
    <w:p w:rsidR="00AE4E43" w:rsidRPr="00C562DE" w:rsidRDefault="00AE4E43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720"/>
        <w:rPr>
          <w:b/>
          <w:bCs/>
          <w:iCs/>
          <w:sz w:val="26"/>
          <w:szCs w:val="26"/>
          <w:lang w:val="uk-UA"/>
        </w:rPr>
      </w:pPr>
    </w:p>
    <w:p w:rsidR="00C73C7F" w:rsidRPr="00C562DE" w:rsidRDefault="00AE4E43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left="720"/>
        <w:rPr>
          <w:sz w:val="26"/>
          <w:szCs w:val="26"/>
          <w:lang w:val="uk-UA"/>
        </w:rPr>
      </w:pPr>
      <w:r w:rsidRPr="00C562DE">
        <w:rPr>
          <w:b/>
          <w:bCs/>
          <w:iCs/>
          <w:sz w:val="26"/>
          <w:szCs w:val="26"/>
          <w:lang w:val="uk-UA"/>
        </w:rPr>
        <w:t xml:space="preserve">Нормативно - </w:t>
      </w:r>
      <w:r w:rsidR="00C73C7F" w:rsidRPr="00C562DE">
        <w:rPr>
          <w:b/>
          <w:bCs/>
          <w:iCs/>
          <w:sz w:val="26"/>
          <w:szCs w:val="26"/>
          <w:lang w:val="uk-UA"/>
        </w:rPr>
        <w:t>правове регулювання:</w:t>
      </w:r>
    </w:p>
    <w:p w:rsidR="00C73C7F" w:rsidRPr="00C562DE" w:rsidRDefault="00C73C7F" w:rsidP="00B45A39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6"/>
          <w:szCs w:val="26"/>
          <w:lang w:val="uk-UA"/>
        </w:rPr>
      </w:pPr>
      <w:r w:rsidRPr="00C562DE">
        <w:rPr>
          <w:sz w:val="26"/>
          <w:szCs w:val="26"/>
          <w:lang w:val="uk-UA"/>
        </w:rPr>
        <w:t>Закон України «Про політичні партії в Україні».</w:t>
      </w:r>
    </w:p>
    <w:p w:rsidR="00C73C7F" w:rsidRPr="00C562DE" w:rsidRDefault="00C73C7F" w:rsidP="00B45A39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C562DE">
        <w:rPr>
          <w:sz w:val="26"/>
          <w:szCs w:val="26"/>
          <w:lang w:val="uk-UA"/>
        </w:rPr>
        <w:t>Закон України «Про державну реєстрацію юридичних осіб, фізичних осіб – підприємців та громадських формувань».</w:t>
      </w:r>
    </w:p>
    <w:p w:rsidR="00AE4E43" w:rsidRPr="00C562DE" w:rsidRDefault="002278D4" w:rsidP="00AE4E43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562DE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2278D4" w:rsidRPr="00C562DE" w:rsidRDefault="002278D4" w:rsidP="00AE4E4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 11 Закону України «Про політичні партії в України» </w:t>
      </w: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про утворення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 обласних, міських, районних організацій або інших структурних утворень політичної партії, передбачених статутом партії, повідомляється суб’єкт державної реєстрації юридичних осіб, фізичних</w:t>
      </w:r>
      <w:r w:rsidR="00AE4E43"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 осіб - 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підприємців та громадських формувань </w:t>
      </w: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10-денний строк з дня їх утворення. </w:t>
      </w:r>
    </w:p>
    <w:p w:rsidR="00AE4E43" w:rsidRPr="00C562DE" w:rsidRDefault="00AE4E43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bCs/>
          <w:iCs/>
          <w:sz w:val="26"/>
          <w:szCs w:val="26"/>
          <w:lang w:val="uk-UA"/>
        </w:rPr>
      </w:pPr>
    </w:p>
    <w:p w:rsidR="00AE4E43" w:rsidRPr="00C562DE" w:rsidRDefault="00C73C7F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bCs/>
          <w:iCs/>
          <w:sz w:val="26"/>
          <w:szCs w:val="26"/>
          <w:lang w:val="uk-UA"/>
        </w:rPr>
      </w:pPr>
      <w:r w:rsidRPr="00C562DE">
        <w:rPr>
          <w:b/>
          <w:bCs/>
          <w:iCs/>
          <w:sz w:val="26"/>
          <w:szCs w:val="26"/>
          <w:lang w:val="uk-UA"/>
        </w:rPr>
        <w:t xml:space="preserve">Перелік документів, що подаються заявником </w:t>
      </w:r>
    </w:p>
    <w:p w:rsidR="00831DA6" w:rsidRDefault="00C73C7F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bCs/>
          <w:iCs/>
          <w:sz w:val="26"/>
          <w:szCs w:val="26"/>
          <w:lang w:val="uk-UA"/>
        </w:rPr>
      </w:pPr>
      <w:r w:rsidRPr="00C562DE">
        <w:rPr>
          <w:b/>
          <w:bCs/>
          <w:iCs/>
          <w:sz w:val="26"/>
          <w:szCs w:val="26"/>
          <w:lang w:val="uk-UA"/>
        </w:rPr>
        <w:t>для державної реєстрації структурного утворення політичної партії</w:t>
      </w:r>
      <w:r w:rsidR="00517AA3" w:rsidRPr="00C562DE">
        <w:rPr>
          <w:b/>
          <w:bCs/>
          <w:iCs/>
          <w:sz w:val="26"/>
          <w:szCs w:val="26"/>
          <w:lang w:val="uk-UA"/>
        </w:rPr>
        <w:t xml:space="preserve"> </w:t>
      </w:r>
    </w:p>
    <w:p w:rsidR="00C73C7F" w:rsidRPr="00C562DE" w:rsidRDefault="00C73C7F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bCs/>
          <w:iCs/>
          <w:sz w:val="26"/>
          <w:szCs w:val="26"/>
          <w:lang w:val="uk-UA"/>
        </w:rPr>
      </w:pPr>
      <w:r w:rsidRPr="00C562DE">
        <w:rPr>
          <w:b/>
          <w:bCs/>
          <w:iCs/>
          <w:sz w:val="26"/>
          <w:szCs w:val="26"/>
          <w:lang w:val="uk-UA"/>
        </w:rPr>
        <w:t>з</w:t>
      </w:r>
      <w:r w:rsidR="00711B8B" w:rsidRPr="00C562DE">
        <w:rPr>
          <w:b/>
          <w:bCs/>
          <w:iCs/>
          <w:sz w:val="26"/>
          <w:szCs w:val="26"/>
          <w:lang w:val="uk-UA"/>
        </w:rPr>
        <w:t>і</w:t>
      </w:r>
      <w:r w:rsidR="00517AA3" w:rsidRPr="00C562DE">
        <w:rPr>
          <w:b/>
          <w:bCs/>
          <w:iCs/>
          <w:sz w:val="26"/>
          <w:szCs w:val="26"/>
          <w:lang w:val="uk-UA"/>
        </w:rPr>
        <w:t xml:space="preserve"> </w:t>
      </w:r>
      <w:r w:rsidR="00711B8B" w:rsidRPr="00C562DE">
        <w:rPr>
          <w:b/>
          <w:bCs/>
          <w:iCs/>
          <w:sz w:val="26"/>
          <w:szCs w:val="26"/>
          <w:lang w:val="uk-UA"/>
        </w:rPr>
        <w:t>статусом</w:t>
      </w:r>
      <w:r w:rsidRPr="00C562DE">
        <w:rPr>
          <w:b/>
          <w:bCs/>
          <w:iCs/>
          <w:sz w:val="26"/>
          <w:szCs w:val="26"/>
          <w:lang w:val="uk-UA"/>
        </w:rPr>
        <w:t xml:space="preserve"> юридичної особи:</w:t>
      </w:r>
    </w:p>
    <w:p w:rsidR="00711B8B" w:rsidRPr="00C562DE" w:rsidRDefault="00711B8B" w:rsidP="00AE4E4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sz w:val="26"/>
          <w:szCs w:val="26"/>
          <w:lang w:val="uk-UA"/>
        </w:rPr>
      </w:pPr>
    </w:p>
    <w:p w:rsidR="00AD4344" w:rsidRDefault="00711B8B" w:rsidP="00AD434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1.</w:t>
      </w:r>
      <w:r w:rsidR="00831DA6" w:rsidRPr="00831DA6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 </w:t>
      </w:r>
      <w:r w:rsidR="00831DA6" w:rsidRPr="001362B6"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Заява </w:t>
      </w:r>
      <w:proofErr w:type="spellStart"/>
      <w:r w:rsidR="00831DA6" w:rsidRPr="001362B6">
        <w:rPr>
          <w:rFonts w:ascii="Times New Roman" w:hAnsi="Times New Roman"/>
          <w:b/>
          <w:sz w:val="26"/>
          <w:szCs w:val="26"/>
        </w:rPr>
        <w:t>щодо</w:t>
      </w:r>
      <w:proofErr w:type="spellEnd"/>
      <w:r w:rsidR="00831DA6" w:rsidRPr="001362B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1DA6" w:rsidRPr="001362B6">
        <w:rPr>
          <w:rFonts w:ascii="Times New Roman" w:hAnsi="Times New Roman"/>
          <w:b/>
          <w:sz w:val="26"/>
          <w:szCs w:val="26"/>
        </w:rPr>
        <w:t>державної</w:t>
      </w:r>
      <w:proofErr w:type="spellEnd"/>
      <w:r w:rsidR="00831DA6" w:rsidRPr="001362B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1DA6" w:rsidRPr="001362B6">
        <w:rPr>
          <w:rFonts w:ascii="Times New Roman" w:hAnsi="Times New Roman"/>
          <w:b/>
          <w:sz w:val="26"/>
          <w:szCs w:val="26"/>
        </w:rPr>
        <w:t>реєстрації</w:t>
      </w:r>
      <w:proofErr w:type="spellEnd"/>
      <w:r w:rsidR="00831DA6" w:rsidRPr="001362B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1DA6" w:rsidRPr="001362B6">
        <w:rPr>
          <w:rFonts w:ascii="Times New Roman" w:hAnsi="Times New Roman"/>
          <w:b/>
          <w:sz w:val="26"/>
          <w:szCs w:val="26"/>
        </w:rPr>
        <w:t>юридичної</w:t>
      </w:r>
      <w:proofErr w:type="spellEnd"/>
      <w:r w:rsidR="00831DA6" w:rsidRPr="001362B6">
        <w:rPr>
          <w:rFonts w:ascii="Times New Roman" w:hAnsi="Times New Roman"/>
          <w:b/>
          <w:sz w:val="26"/>
          <w:szCs w:val="26"/>
        </w:rPr>
        <w:t xml:space="preserve"> особи - </w:t>
      </w:r>
      <w:proofErr w:type="spellStart"/>
      <w:r w:rsidR="00831DA6" w:rsidRPr="001362B6">
        <w:rPr>
          <w:rFonts w:ascii="Times New Roman" w:hAnsi="Times New Roman"/>
          <w:b/>
          <w:sz w:val="26"/>
          <w:szCs w:val="26"/>
        </w:rPr>
        <w:t>громадського</w:t>
      </w:r>
      <w:proofErr w:type="spellEnd"/>
      <w:r w:rsidR="00831DA6" w:rsidRPr="001362B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1DA6" w:rsidRPr="001362B6">
        <w:rPr>
          <w:rFonts w:ascii="Times New Roman" w:hAnsi="Times New Roman"/>
          <w:b/>
          <w:sz w:val="26"/>
          <w:szCs w:val="26"/>
        </w:rPr>
        <w:t>формування</w:t>
      </w:r>
      <w:proofErr w:type="spellEnd"/>
      <w:r w:rsidR="00831DA6" w:rsidRPr="001362B6">
        <w:rPr>
          <w:rFonts w:ascii="Times New Roman" w:hAnsi="Times New Roman"/>
          <w:b/>
          <w:sz w:val="26"/>
          <w:szCs w:val="26"/>
          <w:lang w:val="uk-UA"/>
        </w:rPr>
        <w:t xml:space="preserve"> (форма №4).</w:t>
      </w:r>
      <w:r w:rsidR="00831DA6" w:rsidRPr="001362B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4344">
        <w:rPr>
          <w:rFonts w:ascii="Times New Roman" w:hAnsi="Times New Roman"/>
          <w:sz w:val="26"/>
          <w:szCs w:val="26"/>
          <w:lang w:val="uk-UA"/>
        </w:rPr>
        <w:t xml:space="preserve">Форма заяви, затверджена наказом </w:t>
      </w:r>
      <w:r w:rsidR="00AD43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Міністерства юстиції України від </w:t>
      </w:r>
      <w:r w:rsidR="00AD4344">
        <w:rPr>
          <w:rFonts w:ascii="Times New Roman" w:eastAsia="Times New Roman" w:hAnsi="Times New Roman"/>
          <w:sz w:val="26"/>
          <w:szCs w:val="26"/>
          <w:lang w:val="uk-UA"/>
        </w:rPr>
        <w:t xml:space="preserve">16.09.2020 № 3205/5 «Про внесення змін до деяких форм заяв у сфері державної реєстрації юридичних осіб, </w:t>
      </w:r>
      <w:r w:rsidR="00AD43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фізичних осіб – підприємців</w:t>
      </w:r>
      <w:r w:rsidR="00AD4344">
        <w:rPr>
          <w:rFonts w:ascii="Times New Roman" w:eastAsia="Times New Roman" w:hAnsi="Times New Roman"/>
          <w:sz w:val="26"/>
          <w:szCs w:val="26"/>
          <w:lang w:val="uk-UA"/>
        </w:rPr>
        <w:t xml:space="preserve"> та громадських формувань», </w:t>
      </w:r>
      <w:r w:rsidR="00AD43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що зареєстрований в Міністерстві юстиції України 17.09.2020 </w:t>
      </w:r>
      <w:r w:rsidR="00AD4344">
        <w:rPr>
          <w:rFonts w:ascii="Times New Roman" w:hAnsi="Times New Roman"/>
          <w:sz w:val="26"/>
          <w:szCs w:val="26"/>
          <w:lang w:val="uk-UA"/>
        </w:rPr>
        <w:t>за № 908/35191.</w:t>
      </w:r>
    </w:p>
    <w:p w:rsidR="00711B8B" w:rsidRPr="00C562DE" w:rsidRDefault="00711B8B" w:rsidP="00AE4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78D4" w:rsidRPr="00C562DE" w:rsidRDefault="002278D4" w:rsidP="00AE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2. Примірник оригіналу (</w:t>
      </w:r>
      <w:r w:rsidR="00D474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або </w:t>
      </w: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нотаріально засвідчену копію) рішення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 засновників про створення юридичної особи.</w:t>
      </w:r>
    </w:p>
    <w:p w:rsidR="002278D4" w:rsidRPr="00C562DE" w:rsidRDefault="00E24B04" w:rsidP="00AE4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Відповідно до </w:t>
      </w:r>
      <w:r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ч.9 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</w:t>
      </w:r>
      <w:r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10 Закону України «Про політичні партії в Україні» </w:t>
      </w:r>
      <w:r w:rsidR="00711B8B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</w:t>
      </w:r>
      <w:r w:rsidR="002278D4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про утворення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обласної, міської, районної організації, первинного осередку політичної </w:t>
      </w:r>
      <w:r w:rsidR="00711B8B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партії та 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іншого структурного утворення, передбаченого статутом партії, </w:t>
      </w:r>
      <w:r w:rsidR="002278D4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приймається на установчих зборах 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(конференції) обласної, міської, районної організації, первинного </w:t>
      </w:r>
      <w:r w:rsidR="00711B8B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осередку 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політичної партії або іншого структурного утворення, передбаченого статутом партії, </w:t>
      </w:r>
      <w:r w:rsidR="002278D4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оформляється протоколом, який підписують головуючий та секретар. </w:t>
      </w:r>
      <w:bookmarkStart w:id="0" w:name="o130"/>
      <w:bookmarkEnd w:id="0"/>
    </w:p>
    <w:p w:rsidR="00E24B04" w:rsidRPr="00C562DE" w:rsidRDefault="002278D4" w:rsidP="00AE4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Протокол </w:t>
      </w:r>
      <w:r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установчих зборів (конференції) про</w:t>
      </w:r>
      <w:r w:rsidR="00A63C18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утворення обласної, </w:t>
      </w:r>
      <w:r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міської, районної організації, первинного осередку політичної партії або іншого структурного утворення, передбаченого статутом партії, </w:t>
      </w:r>
      <w:r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має містити </w:t>
      </w:r>
      <w:r w:rsidR="00D86E40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</w:t>
      </w:r>
      <w:r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ідомості</w:t>
      </w:r>
      <w:r w:rsidR="00E24B0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передбачені ч.10 ст.10 Закону України «Про політичні партії в Україні». </w:t>
      </w:r>
    </w:p>
    <w:p w:rsidR="00461171" w:rsidRPr="00C562DE" w:rsidRDefault="00461171" w:rsidP="00AE4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o135"/>
      <w:bookmarkEnd w:id="1"/>
    </w:p>
    <w:p w:rsidR="00461171" w:rsidRPr="00C562DE" w:rsidRDefault="00E24B04" w:rsidP="0046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2.1. </w:t>
      </w:r>
      <w:r w:rsidR="002278D4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Реєстр осіб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2278D4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які брали участь в установчих зборах</w:t>
      </w:r>
      <w:r w:rsidR="00461171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(конференції) </w:t>
      </w:r>
      <w:r w:rsidR="002278D4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обласної, міської, районної організації, первинного осередку політичної партії або іншого структурного утворення, передбаченого статутом партії</w:t>
      </w:r>
      <w:r w:rsidR="00461171"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bookmarkStart w:id="2" w:name="n78"/>
      <w:bookmarkStart w:id="3" w:name="n81"/>
      <w:bookmarkEnd w:id="2"/>
      <w:bookmarkEnd w:id="3"/>
      <w:r w:rsidR="00461171" w:rsidRPr="00C562DE">
        <w:rPr>
          <w:rFonts w:ascii="Times New Roman" w:hAnsi="Times New Roman" w:cs="Times New Roman"/>
          <w:sz w:val="26"/>
          <w:szCs w:val="26"/>
          <w:lang w:val="uk-UA"/>
        </w:rPr>
        <w:t>в якому обов'язково зазначаються відомості:</w:t>
      </w:r>
    </w:p>
    <w:p w:rsidR="00CB7997" w:rsidRPr="00C562DE" w:rsidRDefault="00461171" w:rsidP="0035170B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o138"/>
      <w:bookmarkStart w:id="5" w:name="o139"/>
      <w:bookmarkEnd w:id="4"/>
      <w:bookmarkEnd w:id="5"/>
      <w:r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CB7997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щодо учасників</w:t>
      </w:r>
      <w:r w:rsidR="00BE6225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  <w:bookmarkStart w:id="6" w:name="_GoBack"/>
      <w:bookmarkEnd w:id="6"/>
      <w:r w:rsidR="00CB7997"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прізвище, ім’я та по батькові особи, дані її 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паспорта, </w:t>
      </w:r>
      <w:r w:rsidR="00CB7997"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реєстраційний  номер облікової картки 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платника </w:t>
      </w:r>
      <w:r w:rsidR="00CB7997"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податків або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 про право </w:t>
      </w:r>
      <w:r w:rsidR="00CB7997" w:rsidRPr="00C562D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здійснювати платежі за серією та номером паспорта). </w:t>
      </w:r>
      <w:r w:rsidR="00CB7997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Дані про особу засвідчуються її особистим підписом</w:t>
      </w:r>
      <w:r w:rsidR="00CB7997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D86E40" w:rsidRPr="00C562DE" w:rsidRDefault="00D86E40" w:rsidP="00AE4E4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278D4" w:rsidRPr="00C562DE" w:rsidRDefault="002278D4" w:rsidP="0035170B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3. Документ, що підтверджує створення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громадського формування, відповідно до статуту юридичної особи, на підставі якого діє громадське формування. </w:t>
      </w:r>
    </w:p>
    <w:p w:rsidR="0035170B" w:rsidRPr="00C562DE" w:rsidRDefault="0035170B" w:rsidP="00AE4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7" w:name="n64"/>
      <w:bookmarkStart w:id="8" w:name="n475"/>
      <w:bookmarkEnd w:id="7"/>
      <w:bookmarkEnd w:id="8"/>
    </w:p>
    <w:p w:rsidR="002278D4" w:rsidRPr="00C562DE" w:rsidRDefault="002278D4" w:rsidP="00AE4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4. Відомості про керівні органи громадського формування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E46CDF" w:rsidRPr="00C562DE">
        <w:rPr>
          <w:rFonts w:ascii="Times New Roman" w:hAnsi="Times New Roman" w:cs="Times New Roman"/>
          <w:sz w:val="26"/>
          <w:szCs w:val="26"/>
          <w:lang w:val="uk-UA"/>
        </w:rPr>
        <w:t>прізвище, ім'я та по батькові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зв'язку), </w:t>
      </w:r>
      <w:r w:rsidRPr="00C562DE">
        <w:rPr>
          <w:rFonts w:ascii="Times New Roman" w:hAnsi="Times New Roman" w:cs="Times New Roman"/>
          <w:b/>
          <w:sz w:val="26"/>
          <w:szCs w:val="26"/>
          <w:lang w:val="uk-UA"/>
        </w:rPr>
        <w:t>відомості про особу (осіб), яка має право представляти громадське формування для здійснення реєстраційних дій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E46CDF" w:rsidRPr="00C562DE">
        <w:rPr>
          <w:rFonts w:ascii="Times New Roman" w:hAnsi="Times New Roman" w:cs="Times New Roman"/>
          <w:sz w:val="26"/>
          <w:szCs w:val="26"/>
          <w:lang w:val="uk-UA"/>
        </w:rPr>
        <w:t>прізвище, ім'я та по батькові</w:t>
      </w:r>
      <w:r w:rsidRPr="00C562DE">
        <w:rPr>
          <w:rFonts w:ascii="Times New Roman" w:hAnsi="Times New Roman" w:cs="Times New Roman"/>
          <w:sz w:val="26"/>
          <w:szCs w:val="26"/>
          <w:lang w:val="uk-UA"/>
        </w:rPr>
        <w:t>, дата народження, контактний номер телефону та інші засоби зв'язку);</w:t>
      </w:r>
    </w:p>
    <w:p w:rsidR="00E46CDF" w:rsidRPr="00C562DE" w:rsidRDefault="00E46CDF" w:rsidP="00AE4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0CC0" w:rsidRPr="00C562DE" w:rsidRDefault="00C967FC" w:rsidP="00C56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9" w:name="n117"/>
      <w:bookmarkEnd w:id="9"/>
      <w:r w:rsidRPr="00C562DE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За державну реєстрацію громадського формування адміністративний збір не справляється. </w:t>
      </w:r>
    </w:p>
    <w:p w:rsidR="00C967FC" w:rsidRPr="00C562DE" w:rsidRDefault="000C0CC0" w:rsidP="00AE4E4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562D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ab/>
      </w:r>
      <w:r w:rsidR="00C967FC" w:rsidRPr="00C562DE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Строк розгляду документів, поданих для державної реєстрації</w:t>
      </w:r>
      <w:r w:rsidR="00C967FC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proofErr w:type="spellStart"/>
      <w:r w:rsidR="00C967FC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C967FC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proofErr w:type="spellEnd"/>
      <w:r w:rsidR="00C967FC" w:rsidRPr="00C562D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пізніше 10 робочих днів з дати подання документів</w:t>
      </w:r>
      <w:r w:rsidR="00C967FC" w:rsidRPr="00C562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державної реєстрації.</w:t>
      </w:r>
    </w:p>
    <w:tbl>
      <w:tblPr>
        <w:tblW w:w="5139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3"/>
        <w:gridCol w:w="6"/>
      </w:tblGrid>
      <w:tr w:rsidR="00C967FC" w:rsidRPr="00C562DE" w:rsidTr="006868CE">
        <w:trPr>
          <w:tblCellSpacing w:w="0" w:type="dxa"/>
        </w:trPr>
        <w:tc>
          <w:tcPr>
            <w:tcW w:w="4997" w:type="pct"/>
            <w:shd w:val="clear" w:color="auto" w:fill="FFFFFF"/>
          </w:tcPr>
          <w:p w:rsidR="00896462" w:rsidRPr="00C562DE" w:rsidRDefault="00896462" w:rsidP="00AE4E43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textAlignment w:val="baseline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" w:type="pct"/>
            <w:shd w:val="clear" w:color="auto" w:fill="FFFFFF"/>
          </w:tcPr>
          <w:p w:rsidR="00C967FC" w:rsidRPr="00C562DE" w:rsidRDefault="00C967FC" w:rsidP="00AE4E4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3C5387" w:rsidRPr="00C562DE" w:rsidRDefault="003C5387" w:rsidP="00C562DE">
      <w:pPr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C562DE">
        <w:rPr>
          <w:rFonts w:ascii="Times New Roman" w:hAnsi="Times New Roman" w:cs="Times New Roman"/>
          <w:b/>
          <w:sz w:val="26"/>
          <w:szCs w:val="26"/>
        </w:rPr>
        <w:t>Телефони</w:t>
      </w:r>
      <w:proofErr w:type="spellEnd"/>
      <w:r w:rsidRPr="00C562DE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proofErr w:type="spellStart"/>
      <w:r w:rsidRPr="00C562DE">
        <w:rPr>
          <w:rFonts w:ascii="Times New Roman" w:hAnsi="Times New Roman" w:cs="Times New Roman"/>
          <w:b/>
          <w:sz w:val="26"/>
          <w:szCs w:val="26"/>
        </w:rPr>
        <w:t>довідок</w:t>
      </w:r>
      <w:proofErr w:type="spellEnd"/>
      <w:r w:rsidRPr="00C562DE">
        <w:rPr>
          <w:rFonts w:ascii="Times New Roman" w:hAnsi="Times New Roman" w:cs="Times New Roman"/>
          <w:b/>
          <w:sz w:val="26"/>
          <w:szCs w:val="26"/>
        </w:rPr>
        <w:t>:</w:t>
      </w:r>
      <w:r w:rsidRPr="00C562DE">
        <w:rPr>
          <w:rFonts w:ascii="Times New Roman" w:hAnsi="Times New Roman" w:cs="Times New Roman"/>
          <w:sz w:val="26"/>
          <w:szCs w:val="26"/>
        </w:rPr>
        <w:t xml:space="preserve"> </w:t>
      </w:r>
      <w:r w:rsidRPr="00C562DE">
        <w:rPr>
          <w:rFonts w:ascii="Times New Roman" w:hAnsi="Times New Roman" w:cs="Times New Roman"/>
          <w:sz w:val="26"/>
          <w:szCs w:val="26"/>
          <w:shd w:val="clear" w:color="auto" w:fill="FFFFFF"/>
        </w:rPr>
        <w:t> (061) 236-83-48; (061) 236-76-45, (061) 236-70-22, (061) 236-98-66.</w:t>
      </w:r>
    </w:p>
    <w:p w:rsidR="00C562DE" w:rsidRPr="00C562DE" w:rsidRDefault="00C562DE" w:rsidP="00C562DE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562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C562DE" w:rsidRPr="00C562DE" w:rsidRDefault="00C562DE" w:rsidP="00C562DE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C562D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proofErr w:type="spellStart"/>
      <w:r w:rsidRPr="00C562DE">
        <w:rPr>
          <w:rFonts w:ascii="Times New Roman" w:hAnsi="Times New Roman"/>
          <w:sz w:val="26"/>
          <w:szCs w:val="26"/>
          <w:lang w:val="uk-UA"/>
        </w:rPr>
        <w:t>Південно–Східного</w:t>
      </w:r>
      <w:proofErr w:type="spellEnd"/>
      <w:r w:rsidRPr="00C562DE">
        <w:rPr>
          <w:rFonts w:ascii="Times New Roman" w:hAnsi="Times New Roman"/>
          <w:sz w:val="26"/>
          <w:szCs w:val="26"/>
          <w:lang w:val="uk-UA"/>
        </w:rPr>
        <w:t xml:space="preserve">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6" w:history="1">
        <w:r w:rsidRPr="00C562DE">
          <w:rPr>
            <w:rStyle w:val="a5"/>
            <w:rFonts w:ascii="Times New Roman" w:hAnsi="Times New Roman"/>
            <w:b/>
            <w:sz w:val="26"/>
            <w:szCs w:val="26"/>
          </w:rPr>
          <w:t>https</w:t>
        </w:r>
        <w:r w:rsidRPr="00C562DE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C562DE">
          <w:rPr>
            <w:rStyle w:val="a5"/>
            <w:rFonts w:ascii="Times New Roman" w:hAnsi="Times New Roman"/>
            <w:b/>
            <w:sz w:val="26"/>
            <w:szCs w:val="26"/>
          </w:rPr>
          <w:t>psjust</w:t>
        </w:r>
        <w:r w:rsidRPr="00C562DE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C562DE">
          <w:rPr>
            <w:rStyle w:val="a5"/>
            <w:rFonts w:ascii="Times New Roman" w:hAnsi="Times New Roman"/>
            <w:b/>
            <w:sz w:val="26"/>
            <w:szCs w:val="26"/>
          </w:rPr>
          <w:t>gov</w:t>
        </w:r>
        <w:r w:rsidRPr="00C562DE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C562DE">
          <w:rPr>
            <w:rStyle w:val="a5"/>
            <w:rFonts w:ascii="Times New Roman" w:hAnsi="Times New Roman"/>
            <w:b/>
            <w:sz w:val="26"/>
            <w:szCs w:val="26"/>
          </w:rPr>
          <w:t>ua</w:t>
        </w:r>
        <w:r w:rsidRPr="00C562DE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C562DE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C562DE" w:rsidRPr="00C562DE" w:rsidRDefault="00C22505" w:rsidP="00C562DE">
      <w:pPr>
        <w:pStyle w:val="a6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C22505"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34.1pt;margin-top:2.6pt;width:27pt;height:10.5pt;z-index:251661312"/>
        </w:pict>
      </w:r>
      <w:r w:rsidRPr="00C22505">
        <w:rPr>
          <w:rFonts w:ascii="Times New Roman" w:hAnsi="Times New Roman"/>
          <w:sz w:val="26"/>
          <w:szCs w:val="26"/>
        </w:rPr>
        <w:pict>
          <v:shape id="_x0000_s1027" type="#_x0000_t13" style="position:absolute;left:0;text-align:left;margin-left:76.85pt;margin-top:2.6pt;width:27pt;height:10.5pt;z-index:251660288"/>
        </w:pict>
      </w:r>
      <w:r w:rsidRPr="00C22505"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120.35pt;margin-top:31.75pt;width:27pt;height:10.5pt;z-index:251662336"/>
        </w:pict>
      </w:r>
      <w:r w:rsidR="00C562DE" w:rsidRPr="00C562DE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C562DE" w:rsidRPr="00C562DE" w:rsidRDefault="00C562DE" w:rsidP="003C538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927F0" w:rsidRPr="007C69F9" w:rsidRDefault="009927F0" w:rsidP="00AE4E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C0CC0" w:rsidRPr="007C69F9" w:rsidRDefault="000C0CC0" w:rsidP="00AE4E4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0CC0" w:rsidRPr="007C69F9" w:rsidRDefault="000C0CC0" w:rsidP="000C0CC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27F0" w:rsidRPr="007C69F9" w:rsidRDefault="000C0CC0" w:rsidP="000C0CC0">
      <w:pPr>
        <w:tabs>
          <w:tab w:val="left" w:pos="7695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6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9927F0" w:rsidRPr="007C69F9" w:rsidSect="006868CE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6731F"/>
    <w:multiLevelType w:val="hybridMultilevel"/>
    <w:tmpl w:val="5D4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D3515"/>
    <w:multiLevelType w:val="hybridMultilevel"/>
    <w:tmpl w:val="6B2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5FBD"/>
    <w:multiLevelType w:val="hybridMultilevel"/>
    <w:tmpl w:val="1F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A6CEE"/>
    <w:multiLevelType w:val="hybridMultilevel"/>
    <w:tmpl w:val="4776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06FC0"/>
    <w:multiLevelType w:val="hybridMultilevel"/>
    <w:tmpl w:val="CAB6388C"/>
    <w:lvl w:ilvl="0" w:tplc="70D65F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C7F"/>
    <w:rsid w:val="00033102"/>
    <w:rsid w:val="00050D5D"/>
    <w:rsid w:val="000659A0"/>
    <w:rsid w:val="000C0CC0"/>
    <w:rsid w:val="000D4409"/>
    <w:rsid w:val="00182733"/>
    <w:rsid w:val="0019378D"/>
    <w:rsid w:val="002278D4"/>
    <w:rsid w:val="002F33AF"/>
    <w:rsid w:val="0035170B"/>
    <w:rsid w:val="003C5387"/>
    <w:rsid w:val="003F6056"/>
    <w:rsid w:val="00461171"/>
    <w:rsid w:val="004B42B3"/>
    <w:rsid w:val="004C2076"/>
    <w:rsid w:val="004C3759"/>
    <w:rsid w:val="004D63C8"/>
    <w:rsid w:val="00517AA3"/>
    <w:rsid w:val="005423D8"/>
    <w:rsid w:val="006814A5"/>
    <w:rsid w:val="006868CE"/>
    <w:rsid w:val="006D20AB"/>
    <w:rsid w:val="00711B8B"/>
    <w:rsid w:val="00713390"/>
    <w:rsid w:val="007235CC"/>
    <w:rsid w:val="007C69F9"/>
    <w:rsid w:val="00831DA6"/>
    <w:rsid w:val="00896462"/>
    <w:rsid w:val="008C78AF"/>
    <w:rsid w:val="008F3256"/>
    <w:rsid w:val="00904F9E"/>
    <w:rsid w:val="00917B3E"/>
    <w:rsid w:val="009927F0"/>
    <w:rsid w:val="009D6C0E"/>
    <w:rsid w:val="00A15B0D"/>
    <w:rsid w:val="00A63C18"/>
    <w:rsid w:val="00A913F3"/>
    <w:rsid w:val="00AD4344"/>
    <w:rsid w:val="00AE4E43"/>
    <w:rsid w:val="00B45A39"/>
    <w:rsid w:val="00BC2AAE"/>
    <w:rsid w:val="00BE6225"/>
    <w:rsid w:val="00C22505"/>
    <w:rsid w:val="00C562DE"/>
    <w:rsid w:val="00C73C7F"/>
    <w:rsid w:val="00C967FC"/>
    <w:rsid w:val="00CA4C7E"/>
    <w:rsid w:val="00CB2A5D"/>
    <w:rsid w:val="00CB7997"/>
    <w:rsid w:val="00D474C1"/>
    <w:rsid w:val="00D86E40"/>
    <w:rsid w:val="00DC3112"/>
    <w:rsid w:val="00E10F89"/>
    <w:rsid w:val="00E24B04"/>
    <w:rsid w:val="00E46CDF"/>
    <w:rsid w:val="00E87467"/>
    <w:rsid w:val="00ED1072"/>
    <w:rsid w:val="00ED2F80"/>
    <w:rsid w:val="00F45F25"/>
    <w:rsid w:val="00FB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7F"/>
  </w:style>
  <w:style w:type="paragraph" w:styleId="HTML">
    <w:name w:val="HTML Preformatted"/>
    <w:basedOn w:val="a"/>
    <w:link w:val="HTML0"/>
    <w:uiPriority w:val="99"/>
    <w:semiHidden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99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927F0"/>
  </w:style>
  <w:style w:type="character" w:styleId="a5">
    <w:name w:val="Hyperlink"/>
    <w:basedOn w:val="a0"/>
    <w:uiPriority w:val="99"/>
    <w:semiHidden/>
    <w:unhideWhenUsed/>
    <w:rsid w:val="004C3759"/>
    <w:rPr>
      <w:color w:val="0000FF"/>
      <w:u w:val="single"/>
    </w:rPr>
  </w:style>
  <w:style w:type="paragraph" w:styleId="a6">
    <w:name w:val="No Spacing"/>
    <w:uiPriority w:val="1"/>
    <w:qFormat/>
    <w:rsid w:val="00C562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just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656DE-65A2-440F-BEBA-30C2E238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41</cp:revision>
  <cp:lastPrinted>2019-09-03T06:31:00Z</cp:lastPrinted>
  <dcterms:created xsi:type="dcterms:W3CDTF">2016-01-21T10:39:00Z</dcterms:created>
  <dcterms:modified xsi:type="dcterms:W3CDTF">2020-10-20T05:48:00Z</dcterms:modified>
</cp:coreProperties>
</file>