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A7" w:rsidRDefault="00676934" w:rsidP="004239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 w:rsidRPr="000904A7">
        <w:rPr>
          <w:b/>
          <w:sz w:val="26"/>
          <w:szCs w:val="26"/>
          <w:lang w:val="uk-UA"/>
        </w:rPr>
        <w:t>Консультація щодо д</w:t>
      </w:r>
      <w:r w:rsidRPr="000904A7">
        <w:rPr>
          <w:b/>
          <w:bCs/>
          <w:sz w:val="26"/>
          <w:szCs w:val="26"/>
          <w:lang w:val="uk-UA"/>
        </w:rPr>
        <w:t xml:space="preserve">ержавної  реєстрації  </w:t>
      </w:r>
    </w:p>
    <w:p w:rsidR="00CA4C7E" w:rsidRPr="000904A7" w:rsidRDefault="00676934" w:rsidP="004239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/>
          <w:sz w:val="26"/>
          <w:szCs w:val="26"/>
          <w:lang w:val="uk-UA"/>
        </w:rPr>
      </w:pPr>
      <w:r w:rsidRPr="000904A7">
        <w:rPr>
          <w:b/>
          <w:bCs/>
          <w:sz w:val="26"/>
          <w:szCs w:val="26"/>
          <w:lang w:val="uk-UA"/>
        </w:rPr>
        <w:t>структурного утворення політичної партії</w:t>
      </w:r>
      <w:r w:rsidR="004239D9" w:rsidRPr="000904A7">
        <w:rPr>
          <w:b/>
          <w:bCs/>
          <w:sz w:val="26"/>
          <w:szCs w:val="26"/>
          <w:lang w:val="uk-UA"/>
        </w:rPr>
        <w:t>,</w:t>
      </w:r>
      <w:r w:rsidR="000904A7">
        <w:rPr>
          <w:b/>
          <w:bCs/>
          <w:sz w:val="26"/>
          <w:szCs w:val="26"/>
          <w:lang w:val="uk-UA"/>
        </w:rPr>
        <w:t xml:space="preserve"> </w:t>
      </w:r>
      <w:r w:rsidR="004239D9" w:rsidRPr="000904A7">
        <w:rPr>
          <w:b/>
          <w:bCs/>
          <w:color w:val="000000"/>
          <w:sz w:val="26"/>
          <w:szCs w:val="26"/>
          <w:lang w:val="uk-UA"/>
        </w:rPr>
        <w:t>що не має статусу юридичної особи</w:t>
      </w:r>
    </w:p>
    <w:p w:rsidR="004239D9" w:rsidRPr="000904A7" w:rsidRDefault="004239D9" w:rsidP="004239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sz w:val="26"/>
          <w:szCs w:val="26"/>
          <w:lang w:val="uk-UA"/>
        </w:rPr>
      </w:pPr>
    </w:p>
    <w:p w:rsidR="00C73C7F" w:rsidRPr="000904A7" w:rsidRDefault="00C73C7F" w:rsidP="004239D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6"/>
          <w:szCs w:val="26"/>
          <w:lang w:val="uk-UA"/>
        </w:rPr>
      </w:pPr>
      <w:r w:rsidRPr="000904A7">
        <w:rPr>
          <w:sz w:val="26"/>
          <w:szCs w:val="26"/>
          <w:lang w:val="uk-UA"/>
        </w:rPr>
        <w:t> </w:t>
      </w:r>
      <w:r w:rsidRPr="000904A7">
        <w:rPr>
          <w:b/>
          <w:bCs/>
          <w:iCs/>
          <w:sz w:val="26"/>
          <w:szCs w:val="26"/>
          <w:lang w:val="uk-UA"/>
        </w:rPr>
        <w:t>Нормативно</w:t>
      </w:r>
      <w:r w:rsidR="004239D9" w:rsidRPr="000904A7">
        <w:rPr>
          <w:b/>
          <w:bCs/>
          <w:iCs/>
          <w:sz w:val="26"/>
          <w:szCs w:val="26"/>
          <w:lang w:val="uk-UA"/>
        </w:rPr>
        <w:t xml:space="preserve"> - </w:t>
      </w:r>
      <w:r w:rsidRPr="000904A7">
        <w:rPr>
          <w:b/>
          <w:bCs/>
          <w:iCs/>
          <w:sz w:val="26"/>
          <w:szCs w:val="26"/>
          <w:lang w:val="uk-UA"/>
        </w:rPr>
        <w:t>правове регулювання:</w:t>
      </w:r>
    </w:p>
    <w:p w:rsidR="00C73C7F" w:rsidRPr="000904A7" w:rsidRDefault="00C73C7F" w:rsidP="008C42C2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6"/>
          <w:szCs w:val="26"/>
          <w:lang w:val="uk-UA"/>
        </w:rPr>
      </w:pPr>
      <w:r w:rsidRPr="000904A7">
        <w:rPr>
          <w:sz w:val="26"/>
          <w:szCs w:val="26"/>
          <w:lang w:val="uk-UA"/>
        </w:rPr>
        <w:t>Закон України «Про політичні партії в Україні».</w:t>
      </w:r>
    </w:p>
    <w:p w:rsidR="00C73C7F" w:rsidRPr="000904A7" w:rsidRDefault="00C73C7F" w:rsidP="008C42C2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0904A7">
        <w:rPr>
          <w:sz w:val="26"/>
          <w:szCs w:val="26"/>
          <w:lang w:val="uk-UA"/>
        </w:rPr>
        <w:t>Закон України «Про державну реєстрацію юридичних осіб, фізичних осіб – підприємців та громадських формувань».</w:t>
      </w:r>
    </w:p>
    <w:p w:rsidR="004239D9" w:rsidRPr="000904A7" w:rsidRDefault="00C713D6" w:rsidP="004239D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904A7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C713D6" w:rsidRPr="000904A7" w:rsidRDefault="004239D9" w:rsidP="004239D9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904A7">
        <w:rPr>
          <w:rFonts w:ascii="Times New Roman" w:hAnsi="Times New Roman" w:cs="Times New Roman"/>
          <w:sz w:val="26"/>
          <w:szCs w:val="26"/>
          <w:lang w:val="uk-UA"/>
        </w:rPr>
        <w:tab/>
        <w:t>Відповідно до ст.</w:t>
      </w:r>
      <w:r w:rsidR="00C713D6"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11 Закону України «Про політичні партії в України» </w:t>
      </w:r>
      <w:r w:rsidR="00C713D6" w:rsidRPr="000904A7">
        <w:rPr>
          <w:rFonts w:ascii="Times New Roman" w:hAnsi="Times New Roman" w:cs="Times New Roman"/>
          <w:b/>
          <w:sz w:val="26"/>
          <w:szCs w:val="26"/>
          <w:lang w:val="uk-UA"/>
        </w:rPr>
        <w:t>про утворення</w:t>
      </w:r>
      <w:r w:rsidR="00C713D6"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 обласних, міських, р</w:t>
      </w:r>
      <w:r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айонних організацій або інших </w:t>
      </w:r>
      <w:r w:rsidR="00C713D6"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структурних утворень політичної партії, передбачених статутом </w:t>
      </w:r>
      <w:r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партії, </w:t>
      </w:r>
      <w:r w:rsidR="00C713D6" w:rsidRPr="000904A7">
        <w:rPr>
          <w:rFonts w:ascii="Times New Roman" w:hAnsi="Times New Roman" w:cs="Times New Roman"/>
          <w:sz w:val="26"/>
          <w:szCs w:val="26"/>
          <w:lang w:val="uk-UA"/>
        </w:rPr>
        <w:t>повідомляється  суб’єкт  державної  реєстрац</w:t>
      </w:r>
      <w:r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ії юридичних  осіб, фізичних осіб - </w:t>
      </w:r>
      <w:r w:rsidR="00C713D6" w:rsidRPr="000904A7">
        <w:rPr>
          <w:rFonts w:ascii="Times New Roman" w:hAnsi="Times New Roman" w:cs="Times New Roman"/>
          <w:sz w:val="26"/>
          <w:szCs w:val="26"/>
          <w:lang w:val="uk-UA"/>
        </w:rPr>
        <w:t xml:space="preserve">підприємців  та громадських формувань </w:t>
      </w:r>
      <w:r w:rsidR="00C713D6" w:rsidRPr="000904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10-денний строк з дня їх утворення. </w:t>
      </w:r>
    </w:p>
    <w:tbl>
      <w:tblPr>
        <w:tblW w:w="509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7"/>
        <w:gridCol w:w="72"/>
      </w:tblGrid>
      <w:tr w:rsidR="00055E94" w:rsidRPr="00E46E6E" w:rsidTr="00DE5C8D">
        <w:trPr>
          <w:tblCellSpacing w:w="0" w:type="dxa"/>
        </w:trPr>
        <w:tc>
          <w:tcPr>
            <w:tcW w:w="4964" w:type="pct"/>
            <w:hideMark/>
          </w:tcPr>
          <w:p w:rsidR="004239D9" w:rsidRPr="000904A7" w:rsidRDefault="004239D9" w:rsidP="004239D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</w:p>
          <w:p w:rsidR="004239D9" w:rsidRPr="000904A7" w:rsidRDefault="00055E94" w:rsidP="004239D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Перелік документів, що подаються заявником </w:t>
            </w:r>
          </w:p>
          <w:p w:rsidR="000904A7" w:rsidRDefault="00055E94" w:rsidP="004239D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для державної реєстрації структурного утворення політичної партії</w:t>
            </w:r>
            <w:r w:rsidR="00462C7C" w:rsidRP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,</w:t>
            </w:r>
            <w:r w:rsidRP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 </w:t>
            </w:r>
          </w:p>
          <w:p w:rsidR="00055E94" w:rsidRPr="000904A7" w:rsidRDefault="00055E94" w:rsidP="004239D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що не ма</w:t>
            </w:r>
            <w:r w:rsid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є</w:t>
            </w:r>
            <w:r w:rsidRPr="000904A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 xml:space="preserve"> статусу юридичної особи:</w:t>
            </w:r>
          </w:p>
          <w:p w:rsidR="004239D9" w:rsidRPr="000904A7" w:rsidRDefault="004239D9" w:rsidP="004239D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:rsidR="00C813A1" w:rsidRDefault="00462C7C" w:rsidP="00C813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1. </w:t>
            </w:r>
            <w:r w:rsidR="00E46E6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uk-UA"/>
              </w:rPr>
              <w:t xml:space="preserve">Заява </w:t>
            </w:r>
            <w:r w:rsidR="00E46E6E">
              <w:rPr>
                <w:rFonts w:ascii="Times New Roman" w:hAnsi="Times New Roman" w:cs="Times New Roman"/>
                <w:b/>
                <w:sz w:val="26"/>
                <w:szCs w:val="26"/>
              </w:rPr>
              <w:t>щодо державної реєстрації громадського формування без статусу юридичної особи</w:t>
            </w:r>
            <w:r w:rsidR="00E46E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 w:rsidR="00E46E6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форма №7</w:t>
            </w:r>
            <w:r w:rsidR="00E46E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). </w:t>
            </w:r>
            <w:r w:rsidR="00C813A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="00C813A1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Міністерства юстиції України від </w:t>
            </w:r>
            <w:r w:rsidR="00C813A1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16.09.2020 № 3205/5 «Про внесення змін до деяких форм заяв у сфері державної реєстрації юридичних осіб, </w:t>
            </w:r>
            <w:r w:rsidR="00C813A1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фізичних осіб – підприємців</w:t>
            </w:r>
            <w:r w:rsidR="00C813A1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та громадських формувань», </w:t>
            </w:r>
            <w:r w:rsidR="00C813A1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що зареєстрований в Міністерстві юстиції України 17.09.2020 </w:t>
            </w:r>
            <w:r w:rsidR="00C813A1">
              <w:rPr>
                <w:rFonts w:ascii="Times New Roman" w:hAnsi="Times New Roman"/>
                <w:sz w:val="26"/>
                <w:szCs w:val="26"/>
                <w:lang w:val="uk-UA"/>
              </w:rPr>
              <w:t>за № 908/35191.</w:t>
            </w:r>
          </w:p>
          <w:p w:rsidR="00E46E6E" w:rsidRPr="000904A7" w:rsidRDefault="00E46E6E" w:rsidP="004239D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055E94" w:rsidRPr="000904A7" w:rsidRDefault="00055E94" w:rsidP="00423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2. </w:t>
            </w:r>
            <w:r w:rsidR="004239D9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Копія статуту політичної партії.</w:t>
            </w:r>
          </w:p>
          <w:p w:rsidR="004239D9" w:rsidRPr="000904A7" w:rsidRDefault="004239D9" w:rsidP="00423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4239D9" w:rsidRPr="000904A7" w:rsidRDefault="00055E94" w:rsidP="004239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3. </w:t>
            </w:r>
            <w:r w:rsidR="00462C7C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</w:t>
            </w:r>
            <w:r w:rsidR="00462C7C" w:rsidRPr="000904A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римірник оригіналу (</w:t>
            </w:r>
            <w:r w:rsidR="000904A7" w:rsidRPr="000904A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або </w:t>
            </w:r>
            <w:r w:rsidR="00462C7C" w:rsidRPr="000904A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нотаріально засвідчена копія) рішення </w:t>
            </w:r>
            <w:r w:rsidR="00462C7C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створення структурного утворення політичної партії</w:t>
            </w:r>
            <w:r w:rsidR="004239D9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3A0289" w:rsidRPr="000904A7" w:rsidRDefault="003A0289" w:rsidP="00423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Відповідно до ч.9 ст.10 Закону України «Про політичні партії в Україні» </w:t>
            </w: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рішення про утворення</w:t>
            </w: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обласної, міської, районної організації, первинного  осередку  політичної  партії  та  іншого структурного утворення, передбаченого статутом партії, </w:t>
            </w: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приймається на  установчих  зборах </w:t>
            </w: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(конференції)  обласної, міської, районної  організації,  первинного  осередку  політичної  партії  або іншого структурного утворення, передбаченого  статутом  партії, </w:t>
            </w: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оформляється протоколом, який підписують головуючий та секретар. </w:t>
            </w:r>
          </w:p>
          <w:p w:rsidR="003A0289" w:rsidRPr="000904A7" w:rsidRDefault="003A0289" w:rsidP="00423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919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Протокол </w:t>
            </w: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установчих зборів (конференції)  про утворення обласної,   міської,  районної  організації,  первинного  осередку політичної партії або іншого структурного утворення, передбаченого статутом партії, </w:t>
            </w: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має містити відомості</w:t>
            </w: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передбачені ч.10 ст.10 Закону України «Про політичні партії в Україні». </w:t>
            </w:r>
          </w:p>
          <w:p w:rsidR="004239D9" w:rsidRPr="000904A7" w:rsidRDefault="004239D9" w:rsidP="004239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DE5C8D" w:rsidRPr="000904A7" w:rsidRDefault="004239D9" w:rsidP="00DE5C8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3.1. Реєстр осіб</w:t>
            </w:r>
            <w:r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які брали участь в у</w:t>
            </w:r>
            <w:r w:rsidR="00DE5C8D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становчих зборах (конференції), </w:t>
            </w:r>
            <w:r w:rsidR="00DE5C8D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в якому обов’язково зазначаються </w:t>
            </w:r>
            <w:r w:rsidR="003A0289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дані</w:t>
            </w:r>
            <w:r w:rsidR="00DE5C8D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:</w:t>
            </w:r>
          </w:p>
          <w:p w:rsidR="003A0289" w:rsidRPr="000904A7" w:rsidRDefault="00DE5C8D" w:rsidP="00DE5C8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-</w:t>
            </w:r>
            <w:r w:rsidR="003A0289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щодо учасників</w:t>
            </w: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:</w:t>
            </w:r>
            <w:r w:rsidR="00C41250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прізвище,  ім’я  та  по батькові особи,  дані  її  паспорта,  реєстраційний  номер облікової картки платника  податків або серія та номер паспорта (для фізичних осіб, які  через  свої  релігійні  переконання відмовилися від прийняттяреєстраційного </w:t>
            </w:r>
            <w:r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номера облікової </w:t>
            </w:r>
            <w:r w:rsidR="00C41250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картки платника податків, </w:t>
            </w:r>
            <w:r w:rsidR="00C41250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 xml:space="preserve">повідомили про це відповідний контролюючий орган і мають відмітку </w:t>
            </w:r>
            <w:r w:rsidR="00C41250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 xml:space="preserve">в паспорті про право здійснювати платежі за серією та номером </w:t>
            </w:r>
            <w:r w:rsidR="00C41250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="00C41250" w:rsidRPr="000904A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паспорта). </w:t>
            </w:r>
            <w:r w:rsidR="003A0289"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Дані про особу засвідчуються її  особистим підписом</w:t>
            </w:r>
            <w:r w:rsidR="003A0289"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. </w:t>
            </w:r>
          </w:p>
          <w:p w:rsidR="00DE5C8D" w:rsidRPr="000904A7" w:rsidRDefault="00DE5C8D" w:rsidP="00423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  <w:p w:rsidR="00055E94" w:rsidRPr="000904A7" w:rsidRDefault="00055E94" w:rsidP="00423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4. Документ, що підтверджує створення</w:t>
            </w: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структурного утворення політичної партії, відповідно до статуту політичної партії, на підставі якого воно діє.</w:t>
            </w:r>
          </w:p>
        </w:tc>
        <w:tc>
          <w:tcPr>
            <w:tcW w:w="0" w:type="auto"/>
            <w:hideMark/>
          </w:tcPr>
          <w:p w:rsidR="00055E94" w:rsidRPr="000904A7" w:rsidRDefault="00055E94" w:rsidP="004239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904A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 </w:t>
            </w:r>
          </w:p>
        </w:tc>
      </w:tr>
    </w:tbl>
    <w:p w:rsidR="00DE5C8D" w:rsidRPr="000904A7" w:rsidRDefault="00DE5C8D" w:rsidP="00423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</w:p>
    <w:p w:rsidR="00A913F3" w:rsidRPr="000904A7" w:rsidRDefault="00A913F3" w:rsidP="004239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904A7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За державну реєстрацію </w:t>
      </w:r>
      <w:r w:rsidR="00DE5C8D" w:rsidRPr="000904A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структурного утворення політичної партії, </w:t>
      </w:r>
      <w:r w:rsidR="00DE5C8D" w:rsidRPr="000904A7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що не має статусу юридичної особи</w:t>
      </w:r>
      <w:r w:rsidR="00DE5C8D" w:rsidRPr="000904A7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,</w:t>
      </w:r>
      <w:r w:rsidRPr="000904A7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адміністративний збір не справляється.</w:t>
      </w:r>
    </w:p>
    <w:p w:rsidR="00DE5C8D" w:rsidRPr="000904A7" w:rsidRDefault="00A913F3" w:rsidP="004239D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 w:rsidRPr="000904A7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ab/>
      </w:r>
    </w:p>
    <w:p w:rsidR="00A913F3" w:rsidRPr="000904A7" w:rsidRDefault="00A913F3" w:rsidP="00DE5C8D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904A7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Строк розгляду документів, поданих для державної реєстрації</w:t>
      </w:r>
      <w:r w:rsidRPr="000904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-</w:t>
      </w:r>
      <w:bookmarkStart w:id="0" w:name="_GoBack"/>
      <w:r w:rsidR="000904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904A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пізніше 10 робочих днів з дати подання документів</w:t>
      </w:r>
      <w:bookmarkEnd w:id="0"/>
      <w:r w:rsidRPr="000904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державної реєстрації.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03"/>
        <w:gridCol w:w="6"/>
      </w:tblGrid>
      <w:tr w:rsidR="008F40A5" w:rsidRPr="000904A7" w:rsidTr="008E33A9">
        <w:trPr>
          <w:tblCellSpacing w:w="0" w:type="dxa"/>
        </w:trPr>
        <w:tc>
          <w:tcPr>
            <w:tcW w:w="4997" w:type="pct"/>
            <w:shd w:val="clear" w:color="auto" w:fill="FFFFFF"/>
            <w:hideMark/>
          </w:tcPr>
          <w:p w:rsidR="008F40A5" w:rsidRPr="000904A7" w:rsidRDefault="008F40A5" w:rsidP="004239D9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" w:name="n487"/>
            <w:bookmarkEnd w:id="1"/>
          </w:p>
        </w:tc>
        <w:tc>
          <w:tcPr>
            <w:tcW w:w="3" w:type="pct"/>
            <w:shd w:val="clear" w:color="auto" w:fill="FFFFFF"/>
            <w:hideMark/>
          </w:tcPr>
          <w:p w:rsidR="008F40A5" w:rsidRPr="000904A7" w:rsidRDefault="008F40A5" w:rsidP="004239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0904A7" w:rsidRDefault="000904A7" w:rsidP="00FB4DA2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FB4DA2" w:rsidRPr="000904A7" w:rsidRDefault="00FB4DA2" w:rsidP="000904A7">
      <w:pPr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  <w:r w:rsidRPr="00E46E6E">
        <w:rPr>
          <w:rFonts w:ascii="Times New Roman" w:hAnsi="Times New Roman" w:cs="Times New Roman"/>
          <w:b/>
          <w:sz w:val="26"/>
          <w:szCs w:val="26"/>
          <w:lang w:val="uk-UA"/>
        </w:rPr>
        <w:t>Телефони для довідок:</w:t>
      </w:r>
      <w:r w:rsidRPr="00E46E6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904A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E46E6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(061) 236-83-48; (061) 236-76-45, (061) 236-70-22, (061) 236-98-66.</w:t>
      </w:r>
    </w:p>
    <w:p w:rsidR="000904A7" w:rsidRPr="000904A7" w:rsidRDefault="000904A7" w:rsidP="000904A7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904A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0904A7" w:rsidRPr="000904A7" w:rsidRDefault="000904A7" w:rsidP="000904A7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0904A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r w:rsidRPr="000904A7">
        <w:rPr>
          <w:rFonts w:ascii="Times New Roman" w:hAnsi="Times New Roman"/>
          <w:sz w:val="26"/>
          <w:szCs w:val="26"/>
          <w:lang w:val="uk-UA"/>
        </w:rPr>
        <w:t xml:space="preserve">Південно–Східного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5" w:history="1">
        <w:r w:rsidRPr="000904A7">
          <w:rPr>
            <w:rStyle w:val="a5"/>
            <w:rFonts w:ascii="Times New Roman" w:hAnsi="Times New Roman"/>
            <w:b/>
            <w:sz w:val="26"/>
            <w:szCs w:val="26"/>
          </w:rPr>
          <w:t>https</w:t>
        </w:r>
        <w:r w:rsidRPr="000904A7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0904A7">
          <w:rPr>
            <w:rStyle w:val="a5"/>
            <w:rFonts w:ascii="Times New Roman" w:hAnsi="Times New Roman"/>
            <w:b/>
            <w:sz w:val="26"/>
            <w:szCs w:val="26"/>
          </w:rPr>
          <w:t>psjust</w:t>
        </w:r>
        <w:r w:rsidRPr="000904A7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0904A7">
          <w:rPr>
            <w:rStyle w:val="a5"/>
            <w:rFonts w:ascii="Times New Roman" w:hAnsi="Times New Roman"/>
            <w:b/>
            <w:sz w:val="26"/>
            <w:szCs w:val="26"/>
          </w:rPr>
          <w:t>gov</w:t>
        </w:r>
        <w:r w:rsidRPr="000904A7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0904A7">
          <w:rPr>
            <w:rStyle w:val="a5"/>
            <w:rFonts w:ascii="Times New Roman" w:hAnsi="Times New Roman"/>
            <w:b/>
            <w:sz w:val="26"/>
            <w:szCs w:val="26"/>
          </w:rPr>
          <w:t>ua</w:t>
        </w:r>
        <w:r w:rsidRPr="000904A7">
          <w:rPr>
            <w:rStyle w:val="a5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0904A7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0904A7" w:rsidRPr="000904A7" w:rsidRDefault="002E1571" w:rsidP="000904A7">
      <w:pPr>
        <w:pStyle w:val="a6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2E1571"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350.6pt;margin-top:2.6pt;width:27pt;height:10.5pt;z-index:251661312"/>
        </w:pict>
      </w:r>
      <w:r w:rsidRPr="002E1571"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121.85pt;margin-top:31.75pt;width:27pt;height:10.5pt;z-index:251660288"/>
        </w:pict>
      </w:r>
      <w:r w:rsidRPr="002E1571">
        <w:rPr>
          <w:rFonts w:ascii="Times New Roman" w:hAnsi="Times New Roman"/>
          <w:sz w:val="26"/>
          <w:szCs w:val="26"/>
        </w:rPr>
        <w:pict>
          <v:shape id="_x0000_s1026" type="#_x0000_t13" style="position:absolute;left:0;text-align:left;margin-left:76.85pt;margin-top:2.6pt;width:27pt;height:10.5pt;z-index:251662336"/>
        </w:pict>
      </w:r>
      <w:r w:rsidR="000904A7" w:rsidRPr="000904A7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FB4DA2" w:rsidRPr="004239D9" w:rsidRDefault="00FB4DA2" w:rsidP="000904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F40A5" w:rsidRPr="004239D9" w:rsidRDefault="008F40A5" w:rsidP="004239D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40A5" w:rsidRPr="004239D9" w:rsidRDefault="008F40A5" w:rsidP="004239D9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8F40A5" w:rsidRPr="004239D9" w:rsidSect="004239D9">
      <w:pgSz w:w="11906" w:h="16838"/>
      <w:pgMar w:top="964" w:right="566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DF4"/>
    <w:multiLevelType w:val="hybridMultilevel"/>
    <w:tmpl w:val="83FE0F4A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D826EAE"/>
    <w:multiLevelType w:val="hybridMultilevel"/>
    <w:tmpl w:val="9CB8A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27C7F"/>
    <w:multiLevelType w:val="hybridMultilevel"/>
    <w:tmpl w:val="D24067CA"/>
    <w:lvl w:ilvl="0" w:tplc="84764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51F2F"/>
    <w:multiLevelType w:val="hybridMultilevel"/>
    <w:tmpl w:val="2B967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3C7F"/>
    <w:rsid w:val="00041953"/>
    <w:rsid w:val="00055E94"/>
    <w:rsid w:val="000728FB"/>
    <w:rsid w:val="000904A7"/>
    <w:rsid w:val="000A719B"/>
    <w:rsid w:val="000B27BB"/>
    <w:rsid w:val="00140BD6"/>
    <w:rsid w:val="001A5D38"/>
    <w:rsid w:val="002038D8"/>
    <w:rsid w:val="002E1571"/>
    <w:rsid w:val="002F0FAE"/>
    <w:rsid w:val="003564B3"/>
    <w:rsid w:val="00367E5D"/>
    <w:rsid w:val="003978C1"/>
    <w:rsid w:val="003A0289"/>
    <w:rsid w:val="004142B9"/>
    <w:rsid w:val="004239D9"/>
    <w:rsid w:val="00462C7C"/>
    <w:rsid w:val="00487E61"/>
    <w:rsid w:val="004B42B3"/>
    <w:rsid w:val="004C678D"/>
    <w:rsid w:val="004C6B9C"/>
    <w:rsid w:val="0051008C"/>
    <w:rsid w:val="00560C63"/>
    <w:rsid w:val="00634A16"/>
    <w:rsid w:val="00676934"/>
    <w:rsid w:val="007B6D6A"/>
    <w:rsid w:val="00860B85"/>
    <w:rsid w:val="008739E7"/>
    <w:rsid w:val="008B4D36"/>
    <w:rsid w:val="008C42C2"/>
    <w:rsid w:val="008F40A5"/>
    <w:rsid w:val="009E2D02"/>
    <w:rsid w:val="00A004B3"/>
    <w:rsid w:val="00A42CE0"/>
    <w:rsid w:val="00A913F3"/>
    <w:rsid w:val="00AF17A3"/>
    <w:rsid w:val="00B824F4"/>
    <w:rsid w:val="00BB4C0C"/>
    <w:rsid w:val="00C41250"/>
    <w:rsid w:val="00C713D6"/>
    <w:rsid w:val="00C73C7F"/>
    <w:rsid w:val="00C813A1"/>
    <w:rsid w:val="00CA4C7E"/>
    <w:rsid w:val="00CB2A5D"/>
    <w:rsid w:val="00CE4BA8"/>
    <w:rsid w:val="00DE5C8D"/>
    <w:rsid w:val="00E10F89"/>
    <w:rsid w:val="00E46E6E"/>
    <w:rsid w:val="00F04C7C"/>
    <w:rsid w:val="00FB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7F"/>
  </w:style>
  <w:style w:type="paragraph" w:styleId="HTML">
    <w:name w:val="HTML Preformatted"/>
    <w:basedOn w:val="a"/>
    <w:link w:val="HTML0"/>
    <w:uiPriority w:val="99"/>
    <w:semiHidden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8F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F40A5"/>
  </w:style>
  <w:style w:type="character" w:styleId="a5">
    <w:name w:val="Hyperlink"/>
    <w:basedOn w:val="a0"/>
    <w:uiPriority w:val="99"/>
    <w:semiHidden/>
    <w:unhideWhenUsed/>
    <w:rsid w:val="007B6D6A"/>
    <w:rPr>
      <w:color w:val="0000FF"/>
      <w:u w:val="single"/>
    </w:rPr>
  </w:style>
  <w:style w:type="paragraph" w:styleId="a6">
    <w:name w:val="No Spacing"/>
    <w:uiPriority w:val="1"/>
    <w:qFormat/>
    <w:rsid w:val="000904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jus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11</cp:revision>
  <cp:lastPrinted>2016-01-21T13:30:00Z</cp:lastPrinted>
  <dcterms:created xsi:type="dcterms:W3CDTF">2019-10-02T08:09:00Z</dcterms:created>
  <dcterms:modified xsi:type="dcterms:W3CDTF">2020-10-20T05:49:00Z</dcterms:modified>
</cp:coreProperties>
</file>